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25146C" w:rsidRDefault="001E3E10" w:rsidP="001D7296">
      <w:pPr>
        <w:spacing w:line="216" w:lineRule="auto"/>
        <w:ind w:right="-2126"/>
        <w:rPr>
          <w:rFonts w:ascii="Calibri" w:hAnsi="Calibri" w:cs="Arial"/>
          <w:b/>
          <w:sz w:val="52"/>
          <w:szCs w:val="52"/>
          <w:lang w:val="es-ES"/>
        </w:rPr>
      </w:pPr>
      <w:r>
        <w:rPr>
          <w:rFonts w:ascii="Calibri" w:hAnsi="Calibri" w:cs="Arial"/>
          <w:sz w:val="28"/>
          <w:szCs w:val="28"/>
          <w:lang w:val="es-ES"/>
        </w:rPr>
        <w:t>JULIO</w:t>
      </w:r>
      <w:r w:rsidR="004367CF" w:rsidRPr="0025146C">
        <w:rPr>
          <w:rFonts w:ascii="Calibri" w:hAnsi="Calibri" w:cs="Arial"/>
          <w:sz w:val="28"/>
          <w:szCs w:val="28"/>
          <w:lang w:val="es-ES"/>
        </w:rPr>
        <w:t xml:space="preserve"> 202</w:t>
      </w:r>
      <w:r w:rsidR="00B22E18" w:rsidRPr="0025146C">
        <w:rPr>
          <w:rFonts w:ascii="Calibri" w:hAnsi="Calibri" w:cs="Arial"/>
          <w:sz w:val="28"/>
          <w:szCs w:val="28"/>
          <w:lang w:val="es-ES"/>
        </w:rPr>
        <w:t>1</w:t>
      </w:r>
      <w:r w:rsidR="001D7296" w:rsidRPr="0025146C">
        <w:rPr>
          <w:rFonts w:ascii="Calibri" w:hAnsi="Calibri" w:cs="Arial"/>
          <w:sz w:val="28"/>
          <w:szCs w:val="28"/>
          <w:lang w:val="es-ES"/>
        </w:rPr>
        <w:br/>
      </w:r>
      <w:r w:rsidR="0025146C">
        <w:rPr>
          <w:rFonts w:ascii="Calibri" w:hAnsi="Calibri" w:cs="Arial"/>
          <w:sz w:val="52"/>
          <w:szCs w:val="52"/>
          <w:lang w:val="es-ES"/>
        </w:rPr>
        <w:t>NOTA DE</w:t>
      </w:r>
      <w:r w:rsidR="0025146C" w:rsidRPr="0025146C">
        <w:rPr>
          <w:rFonts w:ascii="Calibri" w:hAnsi="Calibri" w:cs="Arial"/>
          <w:b/>
          <w:sz w:val="52"/>
          <w:szCs w:val="52"/>
          <w:lang w:val="es-ES"/>
        </w:rPr>
        <w:t xml:space="preserve"> PRENSA</w:t>
      </w:r>
    </w:p>
    <w:p w:rsidR="002D205C" w:rsidRPr="0025146C" w:rsidRDefault="000809C0" w:rsidP="00B049E1">
      <w:pPr>
        <w:rPr>
          <w:rFonts w:ascii="Calibri" w:hAnsi="Calibri" w:cs="Arial"/>
          <w:sz w:val="20"/>
          <w:szCs w:val="20"/>
          <w:lang w:val="es-ES"/>
        </w:rPr>
      </w:pPr>
      <w:r w:rsidRPr="00B049E1">
        <w:rPr>
          <w:noProof/>
          <w:lang w:val="es-ES" w:eastAsia="es-ES"/>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E0EDB1"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8A7A05" w:rsidRPr="0025146C" w:rsidRDefault="00941A08" w:rsidP="009125B0">
      <w:pPr>
        <w:tabs>
          <w:tab w:val="left" w:pos="6174"/>
        </w:tabs>
        <w:ind w:right="-2128"/>
        <w:rPr>
          <w:rFonts w:ascii="Calibri" w:hAnsi="Calibri" w:cs="Arial"/>
          <w:sz w:val="20"/>
          <w:szCs w:val="20"/>
          <w:lang w:val="es-ES"/>
        </w:rPr>
      </w:pPr>
      <w:r w:rsidRPr="0025146C">
        <w:rPr>
          <w:rFonts w:ascii="Calibri" w:hAnsi="Calibri" w:cs="Arial"/>
          <w:sz w:val="20"/>
          <w:szCs w:val="20"/>
          <w:lang w:val="es-ES"/>
        </w:rPr>
        <w:tab/>
      </w:r>
      <w:r w:rsidR="008A7A05" w:rsidRPr="0025146C">
        <w:rPr>
          <w:rFonts w:ascii="Arial" w:hAnsi="Arial" w:cs="Arial"/>
          <w:sz w:val="36"/>
          <w:szCs w:val="36"/>
          <w:lang w:val="es-ES"/>
        </w:rPr>
        <w:t xml:space="preserve"> </w:t>
      </w:r>
    </w:p>
    <w:p w:rsidR="001E3E10" w:rsidRDefault="00BA08B3" w:rsidP="005A7EE1">
      <w:pPr>
        <w:spacing w:line="276" w:lineRule="auto"/>
        <w:ind w:right="-2128"/>
        <w:rPr>
          <w:rFonts w:ascii="Arial" w:hAnsi="Arial" w:cs="Arial"/>
          <w:sz w:val="36"/>
          <w:szCs w:val="36"/>
          <w:lang w:val="es-ES"/>
        </w:rPr>
      </w:pPr>
      <w:r w:rsidRPr="0025146C">
        <w:rPr>
          <w:rFonts w:ascii="Arial" w:hAnsi="Arial" w:cs="Arial"/>
          <w:sz w:val="36"/>
          <w:szCs w:val="36"/>
          <w:lang w:val="es-ES"/>
        </w:rPr>
        <w:t>C</w:t>
      </w:r>
      <w:r w:rsidR="0025146C" w:rsidRPr="0025146C">
        <w:rPr>
          <w:rFonts w:ascii="Arial" w:hAnsi="Arial" w:cs="Arial"/>
          <w:sz w:val="36"/>
          <w:szCs w:val="36"/>
          <w:lang w:val="es-ES"/>
        </w:rPr>
        <w:t>ONE</w:t>
      </w:r>
      <w:r w:rsidR="001E3E10">
        <w:rPr>
          <w:rFonts w:ascii="Arial" w:hAnsi="Arial" w:cs="Arial"/>
          <w:sz w:val="36"/>
          <w:szCs w:val="36"/>
          <w:lang w:val="es-ES"/>
        </w:rPr>
        <w:t>XIONES ENCHUFABLES PARA LA OFICINA 4.0.</w:t>
      </w:r>
    </w:p>
    <w:p w:rsidR="00CD7A09" w:rsidRPr="0025146C" w:rsidRDefault="001E3E10" w:rsidP="005A7EE1">
      <w:pPr>
        <w:spacing w:line="276" w:lineRule="auto"/>
        <w:ind w:right="-2128"/>
        <w:rPr>
          <w:rFonts w:ascii="Arial" w:hAnsi="Arial" w:cs="Arial"/>
          <w:sz w:val="14"/>
          <w:szCs w:val="14"/>
          <w:lang w:val="es-ES"/>
        </w:rPr>
      </w:pPr>
      <w:r w:rsidRPr="0025146C">
        <w:rPr>
          <w:rFonts w:ascii="Arial" w:hAnsi="Arial" w:cs="Arial"/>
          <w:sz w:val="14"/>
          <w:szCs w:val="14"/>
          <w:lang w:val="es-ES"/>
        </w:rPr>
        <w:t xml:space="preserve"> </w:t>
      </w:r>
    </w:p>
    <w:p w:rsidR="0025146C" w:rsidRDefault="001E3E10" w:rsidP="004B777D">
      <w:pPr>
        <w:spacing w:line="276" w:lineRule="auto"/>
        <w:ind w:right="-2128"/>
        <w:rPr>
          <w:rFonts w:ascii="Arial" w:hAnsi="Arial" w:cs="Arial"/>
          <w:color w:val="000000" w:themeColor="text1"/>
          <w:lang w:val="es-ES"/>
        </w:rPr>
      </w:pPr>
      <w:r w:rsidRPr="001E3E10">
        <w:rPr>
          <w:rFonts w:ascii="Arial" w:hAnsi="Arial" w:cs="Arial"/>
          <w:color w:val="000000" w:themeColor="text1"/>
          <w:lang w:val="es-ES"/>
        </w:rPr>
        <w:t>MÁXIMA FLEXIBLIDAD CON LOS SISTEMAS DE CONEXIÓN ENCHUFABLE DE WIELAND ELECTRIC</w:t>
      </w:r>
    </w:p>
    <w:p w:rsidR="001E3E10" w:rsidRPr="0025146C" w:rsidRDefault="001E3E10" w:rsidP="004B777D">
      <w:pPr>
        <w:spacing w:line="276" w:lineRule="auto"/>
        <w:ind w:right="-2128"/>
        <w:rPr>
          <w:rFonts w:ascii="Arial" w:hAnsi="Arial" w:cs="Arial"/>
          <w:color w:val="000000" w:themeColor="text1"/>
          <w:lang w:val="es-ES"/>
        </w:rPr>
      </w:pPr>
    </w:p>
    <w:p w:rsidR="001E3E10" w:rsidRDefault="001E3E10" w:rsidP="001E3E10">
      <w:pPr>
        <w:spacing w:line="276" w:lineRule="auto"/>
        <w:ind w:right="-2128"/>
        <w:jc w:val="both"/>
        <w:rPr>
          <w:rFonts w:ascii="Arial" w:hAnsi="Arial" w:cs="Arial"/>
          <w:color w:val="000000" w:themeColor="text1"/>
          <w:lang w:val="es-ES"/>
        </w:rPr>
      </w:pPr>
      <w:r w:rsidRPr="001E3E10">
        <w:rPr>
          <w:rFonts w:ascii="Arial" w:hAnsi="Arial" w:cs="Arial"/>
          <w:color w:val="000000" w:themeColor="text1"/>
          <w:lang w:val="es-ES"/>
        </w:rPr>
        <w:t xml:space="preserve">La oficina inteligente ha llegado para quedarse: espacios multifunción, reserva remota de los puestos de trabajo, control de la temperatura via APP… Nuestra nueva forma de trabajar ha establecido la pauta de cómo deben ser los espacios de trabajo del futuro: más flexibles y productivos. </w:t>
      </w:r>
    </w:p>
    <w:p w:rsidR="001E3E10" w:rsidRPr="001E3E10" w:rsidRDefault="001E3E10" w:rsidP="001E3E10">
      <w:pPr>
        <w:spacing w:line="276" w:lineRule="auto"/>
        <w:ind w:right="-2128"/>
        <w:jc w:val="both"/>
        <w:rPr>
          <w:rFonts w:ascii="Arial" w:hAnsi="Arial" w:cs="Arial"/>
          <w:color w:val="000000" w:themeColor="text1"/>
          <w:lang w:val="es-ES"/>
        </w:rPr>
      </w:pPr>
    </w:p>
    <w:p w:rsidR="00F5030E" w:rsidRDefault="001E3E10" w:rsidP="001E3E10">
      <w:pPr>
        <w:spacing w:line="276" w:lineRule="auto"/>
        <w:ind w:right="-2128"/>
        <w:jc w:val="both"/>
        <w:rPr>
          <w:rFonts w:ascii="Arial" w:hAnsi="Arial" w:cs="Arial"/>
          <w:color w:val="000000" w:themeColor="text1"/>
          <w:lang w:val="es-ES"/>
        </w:rPr>
      </w:pPr>
      <w:r w:rsidRPr="001E3E10">
        <w:rPr>
          <w:rFonts w:ascii="Arial" w:hAnsi="Arial" w:cs="Arial"/>
          <w:color w:val="000000" w:themeColor="text1"/>
          <w:lang w:val="es-ES"/>
        </w:rPr>
        <w:t>Wieland Electric, con sus sistemas de conexión enchufable para instalaciones y automatización descentralizada, aporta los elementos necesarios para realizar una distribución de energía y señal de forma fácil, rápida, segura y preparada para la nueva oficina 4.0.</w:t>
      </w:r>
    </w:p>
    <w:p w:rsidR="001E3E10" w:rsidRDefault="001E3E10" w:rsidP="001E3E10">
      <w:pPr>
        <w:spacing w:line="276" w:lineRule="auto"/>
        <w:ind w:right="-2128"/>
        <w:jc w:val="both"/>
        <w:rPr>
          <w:rFonts w:ascii="Arial" w:hAnsi="Arial" w:cs="Arial"/>
          <w:color w:val="000000" w:themeColor="text1"/>
          <w:lang w:val="es-ES"/>
        </w:rPr>
      </w:pPr>
    </w:p>
    <w:p w:rsidR="001E3E10" w:rsidRPr="001E3E10" w:rsidRDefault="001E3E10" w:rsidP="001E3E10">
      <w:pPr>
        <w:spacing w:line="276" w:lineRule="auto"/>
        <w:ind w:right="-2128"/>
        <w:jc w:val="both"/>
        <w:rPr>
          <w:rFonts w:ascii="Arial" w:hAnsi="Arial" w:cs="Arial"/>
          <w:b/>
          <w:color w:val="000000" w:themeColor="text1"/>
          <w:lang w:val="es-ES"/>
        </w:rPr>
      </w:pPr>
      <w:r w:rsidRPr="001E3E10">
        <w:rPr>
          <w:rFonts w:ascii="Arial" w:hAnsi="Arial" w:cs="Arial"/>
          <w:b/>
          <w:color w:val="000000" w:themeColor="text1"/>
          <w:lang w:val="es-ES"/>
        </w:rPr>
        <w:t>Espacios flexibles y multifunción</w:t>
      </w:r>
    </w:p>
    <w:p w:rsidR="001E3E10" w:rsidRPr="001E3E10" w:rsidRDefault="001E3E10" w:rsidP="001E3E10">
      <w:pPr>
        <w:spacing w:line="276" w:lineRule="auto"/>
        <w:ind w:right="-2128"/>
        <w:jc w:val="both"/>
        <w:rPr>
          <w:rFonts w:ascii="Arial" w:hAnsi="Arial" w:cs="Arial"/>
          <w:color w:val="000000" w:themeColor="text1"/>
          <w:lang w:val="es-ES"/>
        </w:rPr>
      </w:pPr>
      <w:r w:rsidRPr="001E3E10">
        <w:rPr>
          <w:rFonts w:ascii="Arial" w:hAnsi="Arial" w:cs="Arial"/>
          <w:color w:val="000000" w:themeColor="text1"/>
          <w:lang w:val="es-ES"/>
        </w:rPr>
        <w:t xml:space="preserve">La distribución fija de las oficinas ya es cosa del pasado. Hoy en día, los espacios deben adaptarse rápidamente a nuevas necesidades. La oficina 4.0 debe ser flexible y multifuncional. Y esto se consigue, gracias al concepto de instalación eléctrica plug&amp;play de Wieland Electric, donde todos los componentes, desde la salida del cuadro al equipo del usuario, son enchufables, están montados y comprobados en fábrica, y todas las conexiones disponen de codificación mecánica y por colores, evitando errores de instalación. La instalación enchufable puede continuar incluso en el mobiliario. Gracias al principio de conexión plug&amp;play, las ampliaciones y reestructuraciones pueden realizarse rápidamente, sin esfuerzo y de forma segura. </w:t>
      </w:r>
    </w:p>
    <w:p w:rsidR="001E3E10" w:rsidRPr="001E3E10" w:rsidRDefault="001E3E10" w:rsidP="001E3E10">
      <w:pPr>
        <w:spacing w:line="276" w:lineRule="auto"/>
        <w:ind w:right="-2128"/>
        <w:jc w:val="both"/>
        <w:rPr>
          <w:rFonts w:ascii="Arial" w:hAnsi="Arial" w:cs="Arial"/>
          <w:color w:val="000000" w:themeColor="text1"/>
          <w:lang w:val="es-ES"/>
        </w:rPr>
      </w:pPr>
    </w:p>
    <w:p w:rsidR="001E3E10" w:rsidRPr="001E3E10" w:rsidRDefault="001E3E10" w:rsidP="001E3E10">
      <w:pPr>
        <w:spacing w:line="276" w:lineRule="auto"/>
        <w:ind w:right="-2128"/>
        <w:jc w:val="both"/>
        <w:rPr>
          <w:rFonts w:ascii="Arial" w:hAnsi="Arial" w:cs="Arial"/>
          <w:b/>
          <w:color w:val="000000" w:themeColor="text1"/>
          <w:lang w:val="es-ES"/>
        </w:rPr>
      </w:pPr>
      <w:r w:rsidRPr="001E3E10">
        <w:rPr>
          <w:rFonts w:ascii="Arial" w:hAnsi="Arial" w:cs="Arial"/>
          <w:b/>
          <w:color w:val="000000" w:themeColor="text1"/>
          <w:lang w:val="es-ES"/>
        </w:rPr>
        <w:t xml:space="preserve">Sistema de instalación 100% reutilizable </w:t>
      </w:r>
    </w:p>
    <w:p w:rsidR="001E3E10" w:rsidRPr="0025146C" w:rsidRDefault="001E3E10" w:rsidP="001E3E10">
      <w:pPr>
        <w:spacing w:line="276" w:lineRule="auto"/>
        <w:ind w:right="-2128"/>
        <w:jc w:val="both"/>
        <w:rPr>
          <w:rFonts w:ascii="Arial" w:hAnsi="Arial" w:cs="Arial"/>
          <w:color w:val="000000" w:themeColor="text1"/>
          <w:lang w:val="es-ES"/>
        </w:rPr>
      </w:pPr>
      <w:r w:rsidRPr="001E3E10">
        <w:rPr>
          <w:rFonts w:ascii="Arial" w:hAnsi="Arial" w:cs="Arial"/>
          <w:color w:val="000000" w:themeColor="text1"/>
          <w:lang w:val="es-ES"/>
        </w:rPr>
        <w:t>El valor añadido de los sistemas de conexión enchufable de Wieland Electric, no sólo se demuestra en la flexibilidad, sino también en la reducción de los trabajos de montaje para la primera instalación y la reconversión, ya que permite ahorrar hasta un 70% de tiempo y un 30% de costes de la instalación. Además, el sistema es 100% reciclable y reutilizable, con 0% de desperdicio de materiales. Las certificaciones de sostenibilidad en los edificios, demandan reducción de materias y recursos, facilidad de deconstrucción y reciclaje, reducción de residuos, reutilización de materiales, facilidad de mantenimiento, innovación… todos esos elementos que la instalación eléctrica enchufable tiene.</w:t>
      </w:r>
    </w:p>
    <w:p w:rsidR="00F5030E" w:rsidRDefault="0025146C" w:rsidP="001E3E10">
      <w:pPr>
        <w:shd w:val="clear" w:color="auto" w:fill="FFFFFF"/>
        <w:jc w:val="both"/>
        <w:rPr>
          <w:rFonts w:ascii="Calibri" w:hAnsi="Calibri"/>
          <w:b/>
          <w:bCs/>
          <w:lang w:val="es-ES"/>
        </w:rPr>
      </w:pPr>
      <w:r>
        <w:rPr>
          <w:rFonts w:ascii="Calibri" w:hAnsi="Calibri"/>
          <w:b/>
          <w:bCs/>
          <w:lang w:val="es-ES"/>
        </w:rPr>
        <w:lastRenderedPageBreak/>
        <w:t>IMÁGENES</w:t>
      </w:r>
    </w:p>
    <w:p w:rsidR="0025146C" w:rsidRDefault="0025146C" w:rsidP="001E3E10">
      <w:pPr>
        <w:shd w:val="clear" w:color="auto" w:fill="FFFFFF"/>
        <w:jc w:val="both"/>
        <w:rPr>
          <w:rFonts w:ascii="Calibri" w:hAnsi="Calibri"/>
          <w:lang w:val="es-ES"/>
        </w:rPr>
      </w:pPr>
    </w:p>
    <w:p w:rsidR="0025146C" w:rsidRDefault="0025146C" w:rsidP="001E3E10">
      <w:pPr>
        <w:shd w:val="clear" w:color="auto" w:fill="FFFFFF"/>
        <w:jc w:val="both"/>
        <w:rPr>
          <w:rFonts w:ascii="Calibri" w:hAnsi="Calibri"/>
          <w:lang w:val="es-ES"/>
        </w:rPr>
      </w:pPr>
    </w:p>
    <w:p w:rsidR="0025146C" w:rsidRDefault="001E3E10" w:rsidP="00F5030E">
      <w:pPr>
        <w:shd w:val="clear" w:color="auto" w:fill="FFFFFF"/>
        <w:rPr>
          <w:rFonts w:ascii="Calibri" w:hAnsi="Calibri"/>
          <w:lang w:val="es-ES"/>
        </w:rPr>
      </w:pPr>
      <w:r w:rsidRPr="00CD1E6F">
        <w:rPr>
          <w:rFonts w:ascii="Arial" w:hAnsi="Arial" w:cs="Arial"/>
          <w:noProof/>
          <w:lang w:eastAsia="es-ES"/>
        </w:rPr>
        <w:drawing>
          <wp:inline distT="0" distB="0" distL="0" distR="0" wp14:anchorId="69B9B912" wp14:editId="14FDDB75">
            <wp:extent cx="4499610" cy="30145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P_2021_BS_Oficinas_4.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9610" cy="3014529"/>
                    </a:xfrm>
                    <a:prstGeom prst="rect">
                      <a:avLst/>
                    </a:prstGeom>
                  </pic:spPr>
                </pic:pic>
              </a:graphicData>
            </a:graphic>
          </wp:inline>
        </w:drawing>
      </w:r>
    </w:p>
    <w:p w:rsidR="0025146C" w:rsidRDefault="0025146C" w:rsidP="00F5030E">
      <w:pPr>
        <w:shd w:val="clear" w:color="auto" w:fill="FFFFFF"/>
        <w:rPr>
          <w:rFonts w:ascii="Calibri" w:hAnsi="Calibri"/>
          <w:lang w:val="es-ES"/>
        </w:rPr>
      </w:pPr>
    </w:p>
    <w:p w:rsidR="001E3E10" w:rsidRDefault="001E3E10" w:rsidP="00F5030E">
      <w:pPr>
        <w:shd w:val="clear" w:color="auto" w:fill="FFFFFF"/>
        <w:rPr>
          <w:rFonts w:ascii="Calibri" w:hAnsi="Calibri"/>
          <w:lang w:val="es-ES"/>
        </w:rPr>
      </w:pPr>
    </w:p>
    <w:p w:rsidR="001E3E10" w:rsidRPr="0025146C" w:rsidRDefault="001E3E10" w:rsidP="00F5030E">
      <w:pPr>
        <w:shd w:val="clear" w:color="auto" w:fill="FFFFFF"/>
        <w:rPr>
          <w:rFonts w:ascii="Calibri" w:hAnsi="Calibri"/>
          <w:lang w:val="es-ES"/>
        </w:rPr>
      </w:pPr>
      <w:r w:rsidRPr="00CD1E6F">
        <w:rPr>
          <w:rFonts w:ascii="Arial" w:hAnsi="Arial" w:cs="Arial"/>
          <w:noProof/>
          <w:lang w:eastAsia="es-ES"/>
        </w:rPr>
        <w:drawing>
          <wp:inline distT="0" distB="0" distL="0" distR="0" wp14:anchorId="68E5D10E" wp14:editId="5391FA4D">
            <wp:extent cx="4499610" cy="2126671"/>
            <wp:effectExtent l="19050" t="19050" r="15240" b="260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_Anuncio_Cuadernos_Material_Electrico_Especial_Distribucion.jpg"/>
                    <pic:cNvPicPr/>
                  </pic:nvPicPr>
                  <pic:blipFill>
                    <a:blip r:embed="rId9">
                      <a:extLst>
                        <a:ext uri="{28A0092B-C50C-407E-A947-70E740481C1C}">
                          <a14:useLocalDpi xmlns:a14="http://schemas.microsoft.com/office/drawing/2010/main" val="0"/>
                        </a:ext>
                      </a:extLst>
                    </a:blip>
                    <a:stretch>
                      <a:fillRect/>
                    </a:stretch>
                  </pic:blipFill>
                  <pic:spPr>
                    <a:xfrm>
                      <a:off x="0" y="0"/>
                      <a:ext cx="4499610" cy="2126671"/>
                    </a:xfrm>
                    <a:prstGeom prst="rect">
                      <a:avLst/>
                    </a:prstGeom>
                    <a:ln>
                      <a:solidFill>
                        <a:srgbClr val="92D050"/>
                      </a:solidFill>
                    </a:ln>
                  </pic:spPr>
                </pic:pic>
              </a:graphicData>
            </a:graphic>
          </wp:inline>
        </w:drawing>
      </w:r>
    </w:p>
    <w:p w:rsidR="00354EEA" w:rsidRPr="0025146C" w:rsidRDefault="00354EEA" w:rsidP="002F0A74">
      <w:pPr>
        <w:spacing w:line="360" w:lineRule="auto"/>
        <w:ind w:right="-2128"/>
        <w:rPr>
          <w:rFonts w:ascii="Arial" w:hAnsi="Arial" w:cs="Arial"/>
          <w:bCs/>
          <w:sz w:val="20"/>
          <w:szCs w:val="20"/>
          <w:lang w:val="es-ES"/>
        </w:rPr>
      </w:pPr>
    </w:p>
    <w:p w:rsidR="00354EEA" w:rsidRPr="0025146C" w:rsidRDefault="00354EEA" w:rsidP="00F87CBA">
      <w:pPr>
        <w:shd w:val="clear" w:color="auto" w:fill="FFFFFF"/>
        <w:rPr>
          <w:rFonts w:ascii="Calibri" w:hAnsi="Calibri"/>
          <w:lang w:val="es-ES"/>
        </w:rPr>
      </w:pPr>
    </w:p>
    <w:p w:rsidR="0040035B" w:rsidRDefault="0040035B" w:rsidP="00F87CBA">
      <w:pPr>
        <w:shd w:val="clear" w:color="auto" w:fill="FFFFFF"/>
        <w:rPr>
          <w:rFonts w:ascii="Calibri" w:hAnsi="Calibri"/>
          <w:lang w:val="es-ES"/>
        </w:rPr>
      </w:pPr>
    </w:p>
    <w:p w:rsidR="001E3E10" w:rsidRDefault="001E3E10" w:rsidP="00F87CBA">
      <w:pPr>
        <w:shd w:val="clear" w:color="auto" w:fill="FFFFFF"/>
        <w:rPr>
          <w:rFonts w:ascii="Calibri" w:hAnsi="Calibri"/>
          <w:lang w:val="es-ES"/>
        </w:rPr>
      </w:pPr>
    </w:p>
    <w:p w:rsidR="001E3E10" w:rsidRPr="0025146C" w:rsidRDefault="001E3E10" w:rsidP="00F87CBA">
      <w:pPr>
        <w:shd w:val="clear" w:color="auto" w:fill="FFFFFF"/>
        <w:rPr>
          <w:rFonts w:ascii="Calibri" w:hAnsi="Calibri"/>
          <w:lang w:val="es-ES"/>
        </w:rPr>
      </w:pPr>
    </w:p>
    <w:p w:rsidR="0040035B" w:rsidRDefault="0040035B" w:rsidP="00F87CBA">
      <w:pPr>
        <w:shd w:val="clear" w:color="auto" w:fill="FFFFFF"/>
        <w:rPr>
          <w:rFonts w:ascii="Calibri" w:hAnsi="Calibri"/>
          <w:lang w:val="es-ES"/>
        </w:rPr>
      </w:pPr>
    </w:p>
    <w:p w:rsidR="001E3E10" w:rsidRDefault="001E3E10" w:rsidP="00F87CBA">
      <w:pPr>
        <w:shd w:val="clear" w:color="auto" w:fill="FFFFFF"/>
        <w:rPr>
          <w:rFonts w:ascii="Calibri" w:hAnsi="Calibri"/>
          <w:lang w:val="es-ES"/>
        </w:rPr>
      </w:pPr>
    </w:p>
    <w:p w:rsidR="001E3E10" w:rsidRDefault="001E3E10" w:rsidP="00F87CBA">
      <w:pPr>
        <w:shd w:val="clear" w:color="auto" w:fill="FFFFFF"/>
        <w:rPr>
          <w:rFonts w:ascii="Calibri" w:hAnsi="Calibri"/>
          <w:lang w:val="es-ES"/>
        </w:rPr>
      </w:pPr>
    </w:p>
    <w:p w:rsidR="001E3E10" w:rsidRPr="0025146C" w:rsidRDefault="001E3E10" w:rsidP="00F87CBA">
      <w:pPr>
        <w:shd w:val="clear" w:color="auto" w:fill="FFFFFF"/>
        <w:rPr>
          <w:rFonts w:ascii="Calibri" w:hAnsi="Calibri"/>
          <w:lang w:val="es-ES"/>
        </w:rPr>
      </w:pPr>
      <w:bookmarkStart w:id="0" w:name="_GoBack"/>
      <w:bookmarkEnd w:id="0"/>
    </w:p>
    <w:p w:rsidR="00354EEA" w:rsidRDefault="00354EEA" w:rsidP="00F87CBA">
      <w:pPr>
        <w:shd w:val="clear" w:color="auto" w:fill="FFFFFF"/>
        <w:rPr>
          <w:rFonts w:ascii="Calibri" w:hAnsi="Calibri"/>
        </w:rPr>
      </w:pPr>
    </w:p>
    <w:p w:rsidR="00567C30" w:rsidRPr="00174677" w:rsidRDefault="00567C30" w:rsidP="00955C58">
      <w:pPr>
        <w:spacing w:line="360" w:lineRule="auto"/>
        <w:ind w:right="-2128"/>
        <w:rPr>
          <w:rFonts w:ascii="Arial" w:hAnsi="Arial" w:cs="Arial"/>
          <w:bCs/>
          <w:sz w:val="18"/>
          <w:szCs w:val="20"/>
        </w:rPr>
      </w:pPr>
    </w:p>
    <w:p w:rsidR="00BA08B3" w:rsidRPr="001E3E10" w:rsidRDefault="00CD7A09" w:rsidP="00BA08B3">
      <w:pPr>
        <w:spacing w:line="360" w:lineRule="auto"/>
        <w:ind w:right="-2128"/>
        <w:rPr>
          <w:rFonts w:ascii="Arial" w:hAnsi="Arial" w:cs="Arial"/>
          <w:b/>
          <w:color w:val="000000" w:themeColor="text1"/>
          <w:sz w:val="22"/>
          <w:lang w:val="es-ES"/>
        </w:rPr>
      </w:pPr>
      <w:r w:rsidRPr="001E3E10">
        <w:rPr>
          <w:rFonts w:ascii="Arial" w:hAnsi="Arial" w:cs="Arial"/>
          <w:b/>
          <w:color w:val="000000" w:themeColor="text1"/>
          <w:sz w:val="22"/>
          <w:lang w:val="es-ES"/>
        </w:rPr>
        <w:lastRenderedPageBreak/>
        <w:t xml:space="preserve">ACERCA DE </w:t>
      </w:r>
      <w:r w:rsidR="00BA08B3" w:rsidRPr="001E3E10">
        <w:rPr>
          <w:rFonts w:ascii="Arial" w:hAnsi="Arial" w:cs="Arial"/>
          <w:b/>
          <w:color w:val="000000" w:themeColor="text1"/>
          <w:sz w:val="22"/>
          <w:lang w:val="es-ES"/>
        </w:rPr>
        <w:t>WIELAND ELECTRIC</w:t>
      </w:r>
    </w:p>
    <w:p w:rsidR="00BA08B3" w:rsidRPr="001E3E10" w:rsidRDefault="00BA08B3" w:rsidP="00BA08B3">
      <w:pPr>
        <w:spacing w:line="360" w:lineRule="auto"/>
        <w:ind w:right="-2128"/>
        <w:rPr>
          <w:rFonts w:ascii="Arial" w:hAnsi="Arial" w:cs="Arial"/>
          <w:b/>
          <w:bCs/>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En Wieland Electric diseñamos y fabricamos conexiones eléctricas, tanto para la instalación de edificios, como para la automatización industrial, desde 1910. Nuestra sede central está ubicada en Bamberg, Alemania, y estamos presentes en má</w:t>
      </w:r>
      <w:r>
        <w:rPr>
          <w:rFonts w:ascii="Arial" w:hAnsi="Arial" w:cs="Arial"/>
          <w:color w:val="000000" w:themeColor="text1"/>
          <w:sz w:val="22"/>
          <w:lang w:val="es-ES"/>
        </w:rPr>
        <w:t>s de 70 países en todo el mundo</w:t>
      </w:r>
      <w:r w:rsidRPr="00CD7A09">
        <w:rPr>
          <w:rFonts w:ascii="Arial" w:hAnsi="Arial" w:cs="Arial"/>
          <w:color w:val="000000" w:themeColor="text1"/>
          <w:sz w:val="22"/>
          <w:lang w:val="es-ES"/>
        </w:rPr>
        <w:t xml:space="preserve">. </w:t>
      </w:r>
    </w:p>
    <w:p w:rsidR="00CD7A09" w:rsidRPr="00CD7A09" w:rsidRDefault="00CD7A09" w:rsidP="00CD7A09">
      <w:pPr>
        <w:spacing w:line="360" w:lineRule="auto"/>
        <w:ind w:right="-2128"/>
        <w:jc w:val="both"/>
        <w:rPr>
          <w:rFonts w:ascii="Arial" w:hAnsi="Arial" w:cs="Arial"/>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 xml:space="preserve">En el área de la Instalación de Edificios, somos el fabricante líder de sistemas eléctricos de instalación enchufable desde hace más de 40 años. Nuestro sistema de conexionado rápido, se ha posicionado como la referencia en la mejora de las instalaciones, en relación a la innovación, seguridad, rapidez y ahorro en el coste de la instalación. </w:t>
      </w:r>
    </w:p>
    <w:p w:rsidR="00CD7A09" w:rsidRPr="00CD7A09" w:rsidRDefault="00CD7A09" w:rsidP="00CD7A09">
      <w:pPr>
        <w:spacing w:line="360" w:lineRule="auto"/>
        <w:ind w:right="-2128"/>
        <w:jc w:val="both"/>
        <w:rPr>
          <w:rFonts w:ascii="Arial" w:hAnsi="Arial" w:cs="Arial"/>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 xml:space="preserve">Para el campo de la Automatización y Seguridad industrial, proporcionamos soluciones de conexión para fabricantes de maquinaria, producción industrial y energías renovables. </w:t>
      </w:r>
    </w:p>
    <w:p w:rsidR="00CD7A09" w:rsidRPr="00CD7A09" w:rsidRDefault="00CD7A09" w:rsidP="00CD7A09">
      <w:pPr>
        <w:spacing w:line="360" w:lineRule="auto"/>
        <w:ind w:right="-2128"/>
        <w:jc w:val="both"/>
        <w:rPr>
          <w:rFonts w:ascii="Arial" w:hAnsi="Arial" w:cs="Arial"/>
          <w:color w:val="000000" w:themeColor="text1"/>
          <w:sz w:val="22"/>
          <w:lang w:val="es-ES"/>
        </w:rPr>
      </w:pPr>
    </w:p>
    <w:p w:rsidR="00066165" w:rsidRP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Disponemos de un catálogo con más de 25.000 referencias, que incluyen: bornes de carril DIN, conexiones para circuito impreso, conectores industriales multipolares, componentes electrónicos + IIOT, electrónica industrial, componentes para seguridad industrial, sistemas de conexión rápida para la edificación, sistemas de conexión estancos, cajas de distribución personalizables y sistema de cable plano flexible.</w:t>
      </w:r>
    </w:p>
    <w:p w:rsidR="00BA08B3" w:rsidRPr="00CD7A09" w:rsidRDefault="00BA08B3" w:rsidP="00BA08B3">
      <w:pPr>
        <w:spacing w:line="360" w:lineRule="auto"/>
        <w:ind w:right="-2128"/>
        <w:rPr>
          <w:rFonts w:ascii="Arial" w:hAnsi="Arial" w:cs="Arial"/>
          <w:color w:val="000000" w:themeColor="text1"/>
          <w:sz w:val="22"/>
          <w:lang w:val="es-ES"/>
        </w:rPr>
      </w:pPr>
    </w:p>
    <w:p w:rsidR="00BA08B3" w:rsidRPr="00CD7A09" w:rsidRDefault="00BA08B3" w:rsidP="00BA08B3">
      <w:pPr>
        <w:spacing w:line="360" w:lineRule="auto"/>
        <w:ind w:right="-2128"/>
        <w:rPr>
          <w:rFonts w:ascii="Arial" w:hAnsi="Arial" w:cs="Arial"/>
          <w:color w:val="000000" w:themeColor="text1"/>
          <w:sz w:val="22"/>
          <w:lang w:val="es-ES"/>
        </w:rPr>
      </w:pPr>
    </w:p>
    <w:p w:rsidR="00BA08B3" w:rsidRPr="00BA08B3" w:rsidRDefault="0025146C" w:rsidP="00BC511B">
      <w:pPr>
        <w:spacing w:line="360" w:lineRule="auto"/>
        <w:ind w:right="-2128"/>
        <w:rPr>
          <w:rFonts w:ascii="Arial" w:hAnsi="Arial" w:cs="Arial"/>
        </w:rPr>
      </w:pPr>
      <w:r>
        <w:rPr>
          <w:rFonts w:ascii="Arial" w:hAnsi="Arial" w:cs="Arial"/>
        </w:rPr>
        <w:t xml:space="preserve">CONTACTO PARA </w:t>
      </w:r>
      <w:r w:rsidR="00BA08B3" w:rsidRPr="00BA08B3">
        <w:rPr>
          <w:rFonts w:ascii="Arial" w:hAnsi="Arial" w:cs="Arial"/>
          <w:b/>
        </w:rPr>
        <w:t>P</w:t>
      </w:r>
      <w:r>
        <w:rPr>
          <w:rFonts w:ascii="Arial" w:hAnsi="Arial" w:cs="Arial"/>
          <w:b/>
        </w:rPr>
        <w:t>RENSA</w:t>
      </w:r>
    </w:p>
    <w:p w:rsidR="00A13F5A" w:rsidRPr="00174677" w:rsidRDefault="0025146C" w:rsidP="00A13F5A">
      <w:pPr>
        <w:spacing w:line="360" w:lineRule="auto"/>
        <w:ind w:right="-2128"/>
        <w:rPr>
          <w:rFonts w:ascii="Arial" w:hAnsi="Arial" w:cs="Arial"/>
          <w:b/>
          <w:sz w:val="18"/>
          <w:szCs w:val="18"/>
        </w:rPr>
      </w:pPr>
      <w:r>
        <w:rPr>
          <w:rFonts w:ascii="Arial" w:hAnsi="Arial" w:cs="Arial"/>
          <w:b/>
          <w:sz w:val="18"/>
          <w:szCs w:val="18"/>
        </w:rPr>
        <w:t>WIELAND ELECTRIC SL</w:t>
      </w:r>
    </w:p>
    <w:p w:rsidR="00A13F5A" w:rsidRPr="00174677" w:rsidRDefault="0025146C" w:rsidP="00A13F5A">
      <w:pPr>
        <w:spacing w:line="360" w:lineRule="auto"/>
        <w:ind w:right="-2128"/>
        <w:rPr>
          <w:rFonts w:ascii="Arial" w:hAnsi="Arial" w:cs="Arial"/>
          <w:sz w:val="18"/>
          <w:szCs w:val="18"/>
        </w:rPr>
      </w:pPr>
      <w:r>
        <w:rPr>
          <w:rFonts w:ascii="Arial" w:hAnsi="Arial" w:cs="Arial"/>
          <w:sz w:val="18"/>
          <w:szCs w:val="18"/>
        </w:rPr>
        <w:t>Laia Oltra / Marketing Com</w:t>
      </w:r>
      <w:r w:rsidR="00A13F5A" w:rsidRPr="00174677">
        <w:rPr>
          <w:rFonts w:ascii="Arial" w:hAnsi="Arial" w:cs="Arial"/>
          <w:sz w:val="18"/>
          <w:szCs w:val="18"/>
        </w:rPr>
        <w:t>unica</w:t>
      </w:r>
      <w:r>
        <w:rPr>
          <w:rFonts w:ascii="Arial" w:hAnsi="Arial" w:cs="Arial"/>
          <w:sz w:val="18"/>
          <w:szCs w:val="18"/>
        </w:rPr>
        <w:t>c</w:t>
      </w:r>
      <w:r w:rsidR="00A13F5A" w:rsidRPr="00174677">
        <w:rPr>
          <w:rFonts w:ascii="Arial" w:hAnsi="Arial" w:cs="Arial"/>
          <w:sz w:val="18"/>
          <w:szCs w:val="18"/>
        </w:rPr>
        <w:t>i</w:t>
      </w:r>
      <w:r>
        <w:rPr>
          <w:rFonts w:ascii="Arial" w:hAnsi="Arial" w:cs="Arial"/>
          <w:sz w:val="18"/>
          <w:szCs w:val="18"/>
        </w:rPr>
        <w:t>ó</w:t>
      </w:r>
      <w:r w:rsidR="00A13F5A" w:rsidRPr="00174677">
        <w:rPr>
          <w:rFonts w:ascii="Arial" w:hAnsi="Arial" w:cs="Arial"/>
          <w:sz w:val="18"/>
          <w:szCs w:val="18"/>
        </w:rPr>
        <w:t>n</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Tel</w:t>
      </w:r>
      <w:r w:rsidR="0025146C">
        <w:rPr>
          <w:rFonts w:ascii="Arial" w:hAnsi="Arial" w:cs="Arial"/>
          <w:sz w:val="18"/>
          <w:szCs w:val="18"/>
          <w:lang w:val="nb-NO"/>
        </w:rPr>
        <w:t>é</w:t>
      </w:r>
      <w:r w:rsidRPr="00174677">
        <w:rPr>
          <w:rFonts w:ascii="Arial" w:hAnsi="Arial" w:cs="Arial"/>
          <w:sz w:val="18"/>
          <w:szCs w:val="18"/>
          <w:lang w:val="nb-NO"/>
        </w:rPr>
        <w:t>fon</w:t>
      </w:r>
      <w:r w:rsidR="0025146C">
        <w:rPr>
          <w:rFonts w:ascii="Arial" w:hAnsi="Arial" w:cs="Arial"/>
          <w:sz w:val="18"/>
          <w:szCs w:val="18"/>
          <w:lang w:val="nb-NO"/>
        </w:rPr>
        <w:t>o</w:t>
      </w:r>
      <w:r w:rsidRPr="00174677">
        <w:rPr>
          <w:rFonts w:ascii="Arial" w:hAnsi="Arial" w:cs="Arial"/>
          <w:sz w:val="18"/>
          <w:szCs w:val="18"/>
          <w:lang w:val="nb-NO"/>
        </w:rPr>
        <w:t>: +</w:t>
      </w:r>
      <w:r w:rsidR="0025146C">
        <w:rPr>
          <w:rFonts w:ascii="Arial" w:hAnsi="Arial" w:cs="Arial"/>
          <w:sz w:val="18"/>
          <w:szCs w:val="18"/>
          <w:lang w:val="nb-NO"/>
        </w:rPr>
        <w:t>34 93 2523820</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E-Mail:</w:t>
      </w:r>
      <w:r w:rsidRPr="00174677">
        <w:rPr>
          <w:rFonts w:ascii="Arial" w:hAnsi="Arial" w:cs="Arial"/>
          <w:sz w:val="18"/>
          <w:szCs w:val="18"/>
          <w:lang w:val="nb-NO"/>
        </w:rPr>
        <w:tab/>
      </w:r>
      <w:hyperlink r:id="rId10" w:history="1">
        <w:r w:rsidR="0025146C" w:rsidRPr="001F5BC4">
          <w:rPr>
            <w:rStyle w:val="Hipervnculo"/>
            <w:rFonts w:ascii="Arial" w:hAnsi="Arial" w:cs="Arial"/>
            <w:sz w:val="18"/>
            <w:szCs w:val="18"/>
            <w:lang w:val="nb-NO"/>
          </w:rPr>
          <w:t>laia.oltra@wieland-electric.com</w:t>
        </w:r>
      </w:hyperlink>
    </w:p>
    <w:p w:rsidR="00A13F5A" w:rsidRPr="00B22E18" w:rsidRDefault="00A13F5A" w:rsidP="00A13F5A">
      <w:pPr>
        <w:spacing w:line="360" w:lineRule="auto"/>
        <w:ind w:right="-2128"/>
        <w:rPr>
          <w:rFonts w:ascii="Arial" w:hAnsi="Arial" w:cs="Arial"/>
          <w:color w:val="0000FF"/>
          <w:sz w:val="18"/>
          <w:szCs w:val="18"/>
          <w:u w:val="single"/>
          <w:lang w:val="sv-SE"/>
        </w:rPr>
      </w:pPr>
      <w:r w:rsidRPr="00B22E18">
        <w:rPr>
          <w:rFonts w:ascii="Arial" w:hAnsi="Arial" w:cs="Arial"/>
          <w:sz w:val="18"/>
          <w:szCs w:val="18"/>
          <w:lang w:val="sv-SE"/>
        </w:rPr>
        <w:t>Interne</w:t>
      </w:r>
      <w:r w:rsidR="00845DBB" w:rsidRPr="00B22E18">
        <w:rPr>
          <w:rFonts w:ascii="Arial" w:hAnsi="Arial" w:cs="Arial"/>
          <w:sz w:val="18"/>
          <w:szCs w:val="18"/>
          <w:lang w:val="sv-SE"/>
        </w:rPr>
        <w:t xml:space="preserve">t: </w:t>
      </w:r>
      <w:hyperlink r:id="rId11" w:history="1">
        <w:r w:rsidR="0025146C" w:rsidRPr="001F5BC4">
          <w:rPr>
            <w:rStyle w:val="Hipervnculo"/>
            <w:rFonts w:ascii="Arial" w:hAnsi="Arial" w:cs="Arial"/>
            <w:sz w:val="18"/>
            <w:szCs w:val="18"/>
            <w:lang w:val="sv-SE"/>
          </w:rPr>
          <w:t>www.wieland-electric.es</w:t>
        </w:r>
      </w:hyperlink>
      <w:r w:rsidR="0025146C">
        <w:rPr>
          <w:rFonts w:ascii="Arial" w:hAnsi="Arial" w:cs="Arial"/>
          <w:sz w:val="18"/>
          <w:szCs w:val="18"/>
          <w:lang w:val="sv-SE"/>
        </w:rPr>
        <w:t xml:space="preserve"> </w:t>
      </w:r>
    </w:p>
    <w:p w:rsidR="00A13F5A" w:rsidRPr="00B22E18" w:rsidRDefault="00A13F5A" w:rsidP="00A13F5A">
      <w:pPr>
        <w:spacing w:line="360" w:lineRule="auto"/>
        <w:rPr>
          <w:rFonts w:ascii="Arial" w:hAnsi="Arial" w:cs="Arial"/>
          <w:color w:val="0000FF"/>
          <w:sz w:val="18"/>
          <w:szCs w:val="18"/>
          <w:u w:val="single"/>
          <w:lang w:val="sv-SE"/>
        </w:rPr>
      </w:pPr>
    </w:p>
    <w:p w:rsidR="00A13F5A" w:rsidRPr="0017749B" w:rsidRDefault="00A13F5A" w:rsidP="00A13F5A">
      <w:pPr>
        <w:spacing w:line="360" w:lineRule="auto"/>
        <w:ind w:right="-2128"/>
        <w:rPr>
          <w:rFonts w:ascii="Arial" w:hAnsi="Arial" w:cs="Arial"/>
          <w:color w:val="0000FF"/>
          <w:sz w:val="18"/>
          <w:szCs w:val="18"/>
          <w:u w:val="single"/>
        </w:rPr>
      </w:pPr>
    </w:p>
    <w:p w:rsidR="004704FB" w:rsidRPr="00A13F5A" w:rsidRDefault="004704FB" w:rsidP="00A13F5A">
      <w:pPr>
        <w:spacing w:line="360" w:lineRule="auto"/>
        <w:ind w:left="708" w:right="-2128" w:hanging="708"/>
        <w:rPr>
          <w:rFonts w:ascii="Arial" w:hAnsi="Arial" w:cs="Arial"/>
          <w:color w:val="0000FF"/>
          <w:sz w:val="18"/>
          <w:szCs w:val="18"/>
        </w:rPr>
      </w:pPr>
    </w:p>
    <w:sectPr w:rsidR="004704FB" w:rsidRPr="00A13F5A" w:rsidSect="001E3E10">
      <w:headerReference w:type="default" r:id="rId12"/>
      <w:footerReference w:type="even" r:id="rId13"/>
      <w:footerReference w:type="default" r:id="rId14"/>
      <w:headerReference w:type="first" r:id="rId15"/>
      <w:type w:val="continuous"/>
      <w:pgSz w:w="11900" w:h="16840"/>
      <w:pgMar w:top="2410"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690" w:rsidRDefault="00260690" w:rsidP="00597742">
      <w:r>
        <w:separator/>
      </w:r>
    </w:p>
  </w:endnote>
  <w:endnote w:type="continuationSeparator" w:id="0">
    <w:p w:rsidR="00260690" w:rsidRDefault="00260690"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25146C" w:rsidP="001D7296">
    <w:pPr>
      <w:pStyle w:val="Piedepgina"/>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NOTA DE PRENSA</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6E6639">
      <w:rPr>
        <w:rFonts w:ascii="Calibri" w:eastAsia="MS Gothic" w:hAnsi="Calibri" w:cs="Arial"/>
        <w:bCs/>
        <w:sz w:val="16"/>
        <w:szCs w:val="16"/>
      </w:rPr>
      <w:t>2</w:t>
    </w:r>
    <w:r w:rsidR="00F5030E">
      <w:rPr>
        <w:rFonts w:ascii="Calibri" w:eastAsia="MS Gothic" w:hAnsi="Calibri" w:cs="Arial"/>
        <w:bCs/>
        <w:sz w:val="16"/>
        <w:szCs w:val="16"/>
      </w:rPr>
      <w:t>1-07</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hAnsi="Calibri" w:cs="Arial"/>
        <w:sz w:val="16"/>
        <w:szCs w:val="16"/>
      </w:rPr>
      <w:t>Página</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1E3E10">
      <w:rPr>
        <w:rFonts w:ascii="Calibri" w:eastAsia="Arial Unicode MS" w:hAnsi="Calibri" w:cs="Arial Unicode MS"/>
        <w:noProof/>
        <w:sz w:val="16"/>
        <w:szCs w:val="16"/>
      </w:rPr>
      <w:t>2</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w:t>
    </w:r>
    <w:r>
      <w:rPr>
        <w:rFonts w:ascii="Calibri" w:eastAsia="Arial Unicode MS" w:hAnsi="Calibri" w:cs="Arial Unicode MS"/>
        <w:sz w:val="16"/>
        <w:szCs w:val="16"/>
      </w:rPr>
      <w:t>de</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1E3E10">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rsidR="00EE66A9" w:rsidRPr="004704FB" w:rsidRDefault="00EE66A9" w:rsidP="001D7296">
    <w:pPr>
      <w:pStyle w:val="Piedepgina"/>
    </w:pPr>
  </w:p>
  <w:p w:rsidR="00EE66A9" w:rsidRPr="001D7296" w:rsidRDefault="00EE66A9" w:rsidP="001D72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25146C" w:rsidP="004704FB">
    <w:pPr>
      <w:pStyle w:val="Piedepgina"/>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NOTA DE PRENSA</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325070">
      <w:rPr>
        <w:rFonts w:ascii="Calibri" w:eastAsia="MS Gothic" w:hAnsi="Calibri" w:cs="Arial"/>
        <w:bCs/>
        <w:sz w:val="16"/>
        <w:szCs w:val="16"/>
      </w:rPr>
      <w:t>2</w:t>
    </w:r>
    <w:r w:rsidR="00F5030E">
      <w:rPr>
        <w:rFonts w:ascii="Calibri" w:eastAsia="MS Gothic" w:hAnsi="Calibri" w:cs="Arial"/>
        <w:bCs/>
        <w:sz w:val="16"/>
        <w:szCs w:val="16"/>
      </w:rPr>
      <w:t>1-07</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hAnsi="Calibri" w:cs="Arial"/>
        <w:sz w:val="16"/>
        <w:szCs w:val="16"/>
      </w:rPr>
      <w:t>Página</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1E3E10">
      <w:rPr>
        <w:rFonts w:ascii="Calibri" w:eastAsia="Arial Unicode MS" w:hAnsi="Calibri" w:cs="Arial Unicode MS"/>
        <w:noProof/>
        <w:sz w:val="16"/>
        <w:szCs w:val="16"/>
      </w:rPr>
      <w:t>1</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w:t>
    </w:r>
    <w:r>
      <w:rPr>
        <w:rFonts w:ascii="Calibri" w:eastAsia="Arial Unicode MS" w:hAnsi="Calibri" w:cs="Arial Unicode MS"/>
        <w:sz w:val="16"/>
        <w:szCs w:val="16"/>
      </w:rPr>
      <w:t>de</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1E3E10">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rsidR="00EE66A9" w:rsidRPr="004704FB" w:rsidRDefault="00EE66A9" w:rsidP="004704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690" w:rsidRDefault="00260690" w:rsidP="00597742">
      <w:r>
        <w:separator/>
      </w:r>
    </w:p>
  </w:footnote>
  <w:footnote w:type="continuationSeparator" w:id="0">
    <w:p w:rsidR="00260690" w:rsidRDefault="00260690"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809C0" w:rsidP="00E47649">
    <w:pPr>
      <w:pStyle w:val="Encabezado"/>
      <w:jc w:val="both"/>
    </w:pPr>
    <w:r>
      <w:rPr>
        <w:noProof/>
        <w:lang w:val="es-ES" w:eastAsia="es-ES"/>
      </w:rPr>
      <w:drawing>
        <wp:inline distT="0" distB="0" distL="0" distR="0" wp14:anchorId="3B3A0774" wp14:editId="3C3CC914">
          <wp:extent cx="2562225" cy="390525"/>
          <wp:effectExtent l="0" t="0" r="0" b="0"/>
          <wp:docPr id="12"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1E3E10">
    <w:pPr>
      <w:pStyle w:val="Encabezado"/>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8C173C"/>
    <w:multiLevelType w:val="hybridMultilevel"/>
    <w:tmpl w:val="03EA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3A56"/>
    <w:rsid w:val="00004982"/>
    <w:rsid w:val="00006B76"/>
    <w:rsid w:val="000073CB"/>
    <w:rsid w:val="00023C54"/>
    <w:rsid w:val="00030C79"/>
    <w:rsid w:val="00033838"/>
    <w:rsid w:val="00036FFA"/>
    <w:rsid w:val="0004222D"/>
    <w:rsid w:val="0005602B"/>
    <w:rsid w:val="000573B0"/>
    <w:rsid w:val="000653B1"/>
    <w:rsid w:val="00066165"/>
    <w:rsid w:val="00066798"/>
    <w:rsid w:val="00067AA4"/>
    <w:rsid w:val="00071D7A"/>
    <w:rsid w:val="00073642"/>
    <w:rsid w:val="00075E4D"/>
    <w:rsid w:val="00077364"/>
    <w:rsid w:val="00077912"/>
    <w:rsid w:val="000809C0"/>
    <w:rsid w:val="00081C86"/>
    <w:rsid w:val="00083290"/>
    <w:rsid w:val="000A3519"/>
    <w:rsid w:val="000B0FE4"/>
    <w:rsid w:val="000B27AA"/>
    <w:rsid w:val="000C0A6B"/>
    <w:rsid w:val="000D43E7"/>
    <w:rsid w:val="000D4B4B"/>
    <w:rsid w:val="000D6748"/>
    <w:rsid w:val="000E46D8"/>
    <w:rsid w:val="000E4917"/>
    <w:rsid w:val="000E7351"/>
    <w:rsid w:val="000E76EA"/>
    <w:rsid w:val="00103F28"/>
    <w:rsid w:val="00113D9F"/>
    <w:rsid w:val="00124E76"/>
    <w:rsid w:val="0013275F"/>
    <w:rsid w:val="00141803"/>
    <w:rsid w:val="001422BE"/>
    <w:rsid w:val="00144097"/>
    <w:rsid w:val="00145B1F"/>
    <w:rsid w:val="00152526"/>
    <w:rsid w:val="00153087"/>
    <w:rsid w:val="001626CC"/>
    <w:rsid w:val="00165900"/>
    <w:rsid w:val="0016610B"/>
    <w:rsid w:val="00174033"/>
    <w:rsid w:val="00174677"/>
    <w:rsid w:val="0017749B"/>
    <w:rsid w:val="00177F2F"/>
    <w:rsid w:val="00185949"/>
    <w:rsid w:val="001A464A"/>
    <w:rsid w:val="001B7225"/>
    <w:rsid w:val="001C0C89"/>
    <w:rsid w:val="001C163B"/>
    <w:rsid w:val="001C2417"/>
    <w:rsid w:val="001C5D27"/>
    <w:rsid w:val="001D7296"/>
    <w:rsid w:val="001E3E10"/>
    <w:rsid w:val="00214753"/>
    <w:rsid w:val="002174F3"/>
    <w:rsid w:val="00217A88"/>
    <w:rsid w:val="00225AB8"/>
    <w:rsid w:val="00236971"/>
    <w:rsid w:val="002441FC"/>
    <w:rsid w:val="00244EFA"/>
    <w:rsid w:val="002457A8"/>
    <w:rsid w:val="0024699C"/>
    <w:rsid w:val="0025146C"/>
    <w:rsid w:val="002534C5"/>
    <w:rsid w:val="002566D4"/>
    <w:rsid w:val="00260690"/>
    <w:rsid w:val="0026264D"/>
    <w:rsid w:val="00262958"/>
    <w:rsid w:val="00263426"/>
    <w:rsid w:val="0026760C"/>
    <w:rsid w:val="0027143E"/>
    <w:rsid w:val="002766BE"/>
    <w:rsid w:val="00285905"/>
    <w:rsid w:val="00293470"/>
    <w:rsid w:val="00294CCF"/>
    <w:rsid w:val="002A31BB"/>
    <w:rsid w:val="002A4C37"/>
    <w:rsid w:val="002A646C"/>
    <w:rsid w:val="002A7437"/>
    <w:rsid w:val="002A7B37"/>
    <w:rsid w:val="002B4244"/>
    <w:rsid w:val="002C7717"/>
    <w:rsid w:val="002D0145"/>
    <w:rsid w:val="002D12B9"/>
    <w:rsid w:val="002D205C"/>
    <w:rsid w:val="002D78DC"/>
    <w:rsid w:val="002E09A7"/>
    <w:rsid w:val="002E0D3B"/>
    <w:rsid w:val="002E2ACF"/>
    <w:rsid w:val="002E5FC3"/>
    <w:rsid w:val="002F0A74"/>
    <w:rsid w:val="002F11A5"/>
    <w:rsid w:val="002F1292"/>
    <w:rsid w:val="002F1D53"/>
    <w:rsid w:val="002F2E7C"/>
    <w:rsid w:val="002F5E00"/>
    <w:rsid w:val="002F5EFB"/>
    <w:rsid w:val="002F6C8B"/>
    <w:rsid w:val="0030221D"/>
    <w:rsid w:val="0030471C"/>
    <w:rsid w:val="00310FF8"/>
    <w:rsid w:val="00312978"/>
    <w:rsid w:val="003142DD"/>
    <w:rsid w:val="00316C05"/>
    <w:rsid w:val="003212BA"/>
    <w:rsid w:val="00325070"/>
    <w:rsid w:val="00331084"/>
    <w:rsid w:val="003334B3"/>
    <w:rsid w:val="00335BA5"/>
    <w:rsid w:val="00354EEA"/>
    <w:rsid w:val="003800FF"/>
    <w:rsid w:val="00381FFB"/>
    <w:rsid w:val="00383012"/>
    <w:rsid w:val="003862E3"/>
    <w:rsid w:val="003A1AA0"/>
    <w:rsid w:val="003A302A"/>
    <w:rsid w:val="003A7062"/>
    <w:rsid w:val="003B011A"/>
    <w:rsid w:val="003B5927"/>
    <w:rsid w:val="003B5FF9"/>
    <w:rsid w:val="003B6183"/>
    <w:rsid w:val="003B763C"/>
    <w:rsid w:val="003C160F"/>
    <w:rsid w:val="003D2466"/>
    <w:rsid w:val="003D492B"/>
    <w:rsid w:val="003E6968"/>
    <w:rsid w:val="003E7469"/>
    <w:rsid w:val="003F1F07"/>
    <w:rsid w:val="003F5C3D"/>
    <w:rsid w:val="003F5EC1"/>
    <w:rsid w:val="003F70DE"/>
    <w:rsid w:val="0040035B"/>
    <w:rsid w:val="00404097"/>
    <w:rsid w:val="004076E7"/>
    <w:rsid w:val="00411012"/>
    <w:rsid w:val="004114E7"/>
    <w:rsid w:val="004126FA"/>
    <w:rsid w:val="00424AE7"/>
    <w:rsid w:val="004254C6"/>
    <w:rsid w:val="00432033"/>
    <w:rsid w:val="00433A31"/>
    <w:rsid w:val="004364BA"/>
    <w:rsid w:val="004367CF"/>
    <w:rsid w:val="00452327"/>
    <w:rsid w:val="00456A08"/>
    <w:rsid w:val="00462579"/>
    <w:rsid w:val="004704FB"/>
    <w:rsid w:val="00471382"/>
    <w:rsid w:val="00473530"/>
    <w:rsid w:val="00476ACF"/>
    <w:rsid w:val="00483F94"/>
    <w:rsid w:val="00484F7C"/>
    <w:rsid w:val="00491C0B"/>
    <w:rsid w:val="00492915"/>
    <w:rsid w:val="00494BF7"/>
    <w:rsid w:val="004B12BF"/>
    <w:rsid w:val="004B332E"/>
    <w:rsid w:val="004B777D"/>
    <w:rsid w:val="004B7F97"/>
    <w:rsid w:val="004C04DA"/>
    <w:rsid w:val="004C6E3B"/>
    <w:rsid w:val="004E3613"/>
    <w:rsid w:val="004E7A72"/>
    <w:rsid w:val="004F6126"/>
    <w:rsid w:val="00501465"/>
    <w:rsid w:val="00505617"/>
    <w:rsid w:val="00517D28"/>
    <w:rsid w:val="00524D80"/>
    <w:rsid w:val="00547094"/>
    <w:rsid w:val="00552D72"/>
    <w:rsid w:val="00560CF5"/>
    <w:rsid w:val="0056204B"/>
    <w:rsid w:val="00567C30"/>
    <w:rsid w:val="00570968"/>
    <w:rsid w:val="00573E81"/>
    <w:rsid w:val="005744B9"/>
    <w:rsid w:val="00574BC1"/>
    <w:rsid w:val="00576704"/>
    <w:rsid w:val="00582839"/>
    <w:rsid w:val="0059410C"/>
    <w:rsid w:val="0059479A"/>
    <w:rsid w:val="00594A55"/>
    <w:rsid w:val="0059558D"/>
    <w:rsid w:val="00597639"/>
    <w:rsid w:val="00597742"/>
    <w:rsid w:val="005978A0"/>
    <w:rsid w:val="005A0B51"/>
    <w:rsid w:val="005A1ED6"/>
    <w:rsid w:val="005A6F64"/>
    <w:rsid w:val="005A7EE1"/>
    <w:rsid w:val="005B536A"/>
    <w:rsid w:val="005C24B8"/>
    <w:rsid w:val="005C773F"/>
    <w:rsid w:val="005D6DB6"/>
    <w:rsid w:val="005E401E"/>
    <w:rsid w:val="005F2DA1"/>
    <w:rsid w:val="005F62BD"/>
    <w:rsid w:val="00600110"/>
    <w:rsid w:val="00601C45"/>
    <w:rsid w:val="00606820"/>
    <w:rsid w:val="00610233"/>
    <w:rsid w:val="00612831"/>
    <w:rsid w:val="006145B4"/>
    <w:rsid w:val="006247BB"/>
    <w:rsid w:val="00625AA6"/>
    <w:rsid w:val="00625BC3"/>
    <w:rsid w:val="00636CE2"/>
    <w:rsid w:val="00643706"/>
    <w:rsid w:val="006456E4"/>
    <w:rsid w:val="00651DDA"/>
    <w:rsid w:val="0065560C"/>
    <w:rsid w:val="006641CE"/>
    <w:rsid w:val="0068467F"/>
    <w:rsid w:val="00686386"/>
    <w:rsid w:val="00693585"/>
    <w:rsid w:val="0069456A"/>
    <w:rsid w:val="006A36F4"/>
    <w:rsid w:val="006A46C5"/>
    <w:rsid w:val="006A6BB9"/>
    <w:rsid w:val="006B268E"/>
    <w:rsid w:val="006B3FC6"/>
    <w:rsid w:val="006C0645"/>
    <w:rsid w:val="006C11C2"/>
    <w:rsid w:val="006C6199"/>
    <w:rsid w:val="006D05F7"/>
    <w:rsid w:val="006D3E85"/>
    <w:rsid w:val="006E0A47"/>
    <w:rsid w:val="006E1FE7"/>
    <w:rsid w:val="006E4B3C"/>
    <w:rsid w:val="006E6639"/>
    <w:rsid w:val="00703568"/>
    <w:rsid w:val="00704AFF"/>
    <w:rsid w:val="00704FB6"/>
    <w:rsid w:val="00705D2F"/>
    <w:rsid w:val="00707719"/>
    <w:rsid w:val="00710479"/>
    <w:rsid w:val="00715996"/>
    <w:rsid w:val="00730228"/>
    <w:rsid w:val="007331CE"/>
    <w:rsid w:val="007338F9"/>
    <w:rsid w:val="00737E68"/>
    <w:rsid w:val="00740244"/>
    <w:rsid w:val="00742400"/>
    <w:rsid w:val="0076150F"/>
    <w:rsid w:val="00761C20"/>
    <w:rsid w:val="00765352"/>
    <w:rsid w:val="00770109"/>
    <w:rsid w:val="007762D5"/>
    <w:rsid w:val="007773E0"/>
    <w:rsid w:val="0077773B"/>
    <w:rsid w:val="00783234"/>
    <w:rsid w:val="00787372"/>
    <w:rsid w:val="007A72C3"/>
    <w:rsid w:val="007B1DCD"/>
    <w:rsid w:val="007B33E2"/>
    <w:rsid w:val="007B3593"/>
    <w:rsid w:val="007B4164"/>
    <w:rsid w:val="007B4C1B"/>
    <w:rsid w:val="007E069A"/>
    <w:rsid w:val="007E49B2"/>
    <w:rsid w:val="007E4E15"/>
    <w:rsid w:val="007E76B3"/>
    <w:rsid w:val="00801359"/>
    <w:rsid w:val="00820616"/>
    <w:rsid w:val="008238B1"/>
    <w:rsid w:val="00824D6D"/>
    <w:rsid w:val="008314B1"/>
    <w:rsid w:val="0083152D"/>
    <w:rsid w:val="00835F35"/>
    <w:rsid w:val="00843A37"/>
    <w:rsid w:val="00845DBB"/>
    <w:rsid w:val="008472E3"/>
    <w:rsid w:val="00851E9A"/>
    <w:rsid w:val="0085460B"/>
    <w:rsid w:val="00854997"/>
    <w:rsid w:val="008606DA"/>
    <w:rsid w:val="0086105D"/>
    <w:rsid w:val="00873332"/>
    <w:rsid w:val="00874E38"/>
    <w:rsid w:val="008752D8"/>
    <w:rsid w:val="0088304B"/>
    <w:rsid w:val="0088346D"/>
    <w:rsid w:val="008861E2"/>
    <w:rsid w:val="00892F88"/>
    <w:rsid w:val="00893AF0"/>
    <w:rsid w:val="008A4241"/>
    <w:rsid w:val="008A7A05"/>
    <w:rsid w:val="008B0905"/>
    <w:rsid w:val="008B50FB"/>
    <w:rsid w:val="008B7A0C"/>
    <w:rsid w:val="008C2F32"/>
    <w:rsid w:val="008C3798"/>
    <w:rsid w:val="008C7580"/>
    <w:rsid w:val="008D1187"/>
    <w:rsid w:val="008D325E"/>
    <w:rsid w:val="008E0F66"/>
    <w:rsid w:val="008E2160"/>
    <w:rsid w:val="008E4E5D"/>
    <w:rsid w:val="008F369A"/>
    <w:rsid w:val="008F4AA4"/>
    <w:rsid w:val="008F7862"/>
    <w:rsid w:val="00902D7E"/>
    <w:rsid w:val="00905D86"/>
    <w:rsid w:val="009077F4"/>
    <w:rsid w:val="009125B0"/>
    <w:rsid w:val="00922C27"/>
    <w:rsid w:val="00922F51"/>
    <w:rsid w:val="009236CA"/>
    <w:rsid w:val="00933213"/>
    <w:rsid w:val="009354F2"/>
    <w:rsid w:val="00941A08"/>
    <w:rsid w:val="009477F2"/>
    <w:rsid w:val="00955C58"/>
    <w:rsid w:val="00970BEC"/>
    <w:rsid w:val="0098220D"/>
    <w:rsid w:val="009826A6"/>
    <w:rsid w:val="00996EC0"/>
    <w:rsid w:val="009A11A8"/>
    <w:rsid w:val="009A48A4"/>
    <w:rsid w:val="009B21B9"/>
    <w:rsid w:val="009B7BEB"/>
    <w:rsid w:val="009C4363"/>
    <w:rsid w:val="009C4E30"/>
    <w:rsid w:val="009C6592"/>
    <w:rsid w:val="009C78DB"/>
    <w:rsid w:val="009D09C4"/>
    <w:rsid w:val="009D5CBD"/>
    <w:rsid w:val="009E5B6B"/>
    <w:rsid w:val="009E6649"/>
    <w:rsid w:val="00A03E6F"/>
    <w:rsid w:val="00A1001F"/>
    <w:rsid w:val="00A10B39"/>
    <w:rsid w:val="00A137AB"/>
    <w:rsid w:val="00A13938"/>
    <w:rsid w:val="00A13F5A"/>
    <w:rsid w:val="00A17833"/>
    <w:rsid w:val="00A213CF"/>
    <w:rsid w:val="00A21C56"/>
    <w:rsid w:val="00A238A5"/>
    <w:rsid w:val="00A345AE"/>
    <w:rsid w:val="00A35217"/>
    <w:rsid w:val="00A4413B"/>
    <w:rsid w:val="00A4658E"/>
    <w:rsid w:val="00A4762B"/>
    <w:rsid w:val="00A54FAC"/>
    <w:rsid w:val="00A62798"/>
    <w:rsid w:val="00A66AB9"/>
    <w:rsid w:val="00A66FF3"/>
    <w:rsid w:val="00A6790F"/>
    <w:rsid w:val="00A72AE3"/>
    <w:rsid w:val="00A764B0"/>
    <w:rsid w:val="00A93E91"/>
    <w:rsid w:val="00A96902"/>
    <w:rsid w:val="00A97E06"/>
    <w:rsid w:val="00AA01C0"/>
    <w:rsid w:val="00AA137B"/>
    <w:rsid w:val="00AA27C5"/>
    <w:rsid w:val="00AA3104"/>
    <w:rsid w:val="00AA4074"/>
    <w:rsid w:val="00AB0FA0"/>
    <w:rsid w:val="00AB4CE3"/>
    <w:rsid w:val="00AB6C7E"/>
    <w:rsid w:val="00AB7E83"/>
    <w:rsid w:val="00AC01F4"/>
    <w:rsid w:val="00AC3543"/>
    <w:rsid w:val="00AC5BF5"/>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2E18"/>
    <w:rsid w:val="00B23D77"/>
    <w:rsid w:val="00B313A2"/>
    <w:rsid w:val="00B31A00"/>
    <w:rsid w:val="00B42F32"/>
    <w:rsid w:val="00B44162"/>
    <w:rsid w:val="00B4460E"/>
    <w:rsid w:val="00B51D0A"/>
    <w:rsid w:val="00B534AA"/>
    <w:rsid w:val="00B61B4D"/>
    <w:rsid w:val="00B66F64"/>
    <w:rsid w:val="00B716ED"/>
    <w:rsid w:val="00B73B40"/>
    <w:rsid w:val="00B74E76"/>
    <w:rsid w:val="00B761D3"/>
    <w:rsid w:val="00B81AF1"/>
    <w:rsid w:val="00B852CE"/>
    <w:rsid w:val="00B85D1A"/>
    <w:rsid w:val="00B965EF"/>
    <w:rsid w:val="00B972CE"/>
    <w:rsid w:val="00BA08B3"/>
    <w:rsid w:val="00BA42F7"/>
    <w:rsid w:val="00BA76DA"/>
    <w:rsid w:val="00BB2922"/>
    <w:rsid w:val="00BB5EFC"/>
    <w:rsid w:val="00BC511B"/>
    <w:rsid w:val="00BD0BDB"/>
    <w:rsid w:val="00BD28B7"/>
    <w:rsid w:val="00BD29E9"/>
    <w:rsid w:val="00BE3D3D"/>
    <w:rsid w:val="00BF266B"/>
    <w:rsid w:val="00C0258B"/>
    <w:rsid w:val="00C03DBF"/>
    <w:rsid w:val="00C042DD"/>
    <w:rsid w:val="00C048A1"/>
    <w:rsid w:val="00C0738F"/>
    <w:rsid w:val="00C113A5"/>
    <w:rsid w:val="00C1368E"/>
    <w:rsid w:val="00C15D74"/>
    <w:rsid w:val="00C246B6"/>
    <w:rsid w:val="00C2610D"/>
    <w:rsid w:val="00C307EA"/>
    <w:rsid w:val="00C366A8"/>
    <w:rsid w:val="00C41294"/>
    <w:rsid w:val="00C43E07"/>
    <w:rsid w:val="00C47C2E"/>
    <w:rsid w:val="00C55512"/>
    <w:rsid w:val="00C60DFA"/>
    <w:rsid w:val="00C67C25"/>
    <w:rsid w:val="00C73EF5"/>
    <w:rsid w:val="00C7784F"/>
    <w:rsid w:val="00C82C69"/>
    <w:rsid w:val="00C855A6"/>
    <w:rsid w:val="00C9102D"/>
    <w:rsid w:val="00C910DD"/>
    <w:rsid w:val="00C952C8"/>
    <w:rsid w:val="00CA4545"/>
    <w:rsid w:val="00CC24C0"/>
    <w:rsid w:val="00CC404F"/>
    <w:rsid w:val="00CC41AE"/>
    <w:rsid w:val="00CD64CF"/>
    <w:rsid w:val="00CD7086"/>
    <w:rsid w:val="00CD7A09"/>
    <w:rsid w:val="00CE3A29"/>
    <w:rsid w:val="00CE541F"/>
    <w:rsid w:val="00CE5ADA"/>
    <w:rsid w:val="00CF198C"/>
    <w:rsid w:val="00CF4373"/>
    <w:rsid w:val="00CF74C6"/>
    <w:rsid w:val="00D02970"/>
    <w:rsid w:val="00D03600"/>
    <w:rsid w:val="00D21F19"/>
    <w:rsid w:val="00D26C11"/>
    <w:rsid w:val="00D33EDF"/>
    <w:rsid w:val="00D507AA"/>
    <w:rsid w:val="00D50B58"/>
    <w:rsid w:val="00D557C4"/>
    <w:rsid w:val="00D56C42"/>
    <w:rsid w:val="00D635D2"/>
    <w:rsid w:val="00D7013A"/>
    <w:rsid w:val="00D73A9E"/>
    <w:rsid w:val="00D76E51"/>
    <w:rsid w:val="00D83F37"/>
    <w:rsid w:val="00D87B4E"/>
    <w:rsid w:val="00D90B7D"/>
    <w:rsid w:val="00D92133"/>
    <w:rsid w:val="00D92901"/>
    <w:rsid w:val="00D95B51"/>
    <w:rsid w:val="00DA2F85"/>
    <w:rsid w:val="00DA4D70"/>
    <w:rsid w:val="00DA57FB"/>
    <w:rsid w:val="00DC0869"/>
    <w:rsid w:val="00DC1AFE"/>
    <w:rsid w:val="00DC5F2C"/>
    <w:rsid w:val="00DD0D6C"/>
    <w:rsid w:val="00DD5D5D"/>
    <w:rsid w:val="00DD5F12"/>
    <w:rsid w:val="00DF7C95"/>
    <w:rsid w:val="00E00E06"/>
    <w:rsid w:val="00E0293F"/>
    <w:rsid w:val="00E13106"/>
    <w:rsid w:val="00E2008A"/>
    <w:rsid w:val="00E2068B"/>
    <w:rsid w:val="00E26EC5"/>
    <w:rsid w:val="00E35B30"/>
    <w:rsid w:val="00E363A5"/>
    <w:rsid w:val="00E47649"/>
    <w:rsid w:val="00E5469E"/>
    <w:rsid w:val="00E640BA"/>
    <w:rsid w:val="00E715B5"/>
    <w:rsid w:val="00E7508F"/>
    <w:rsid w:val="00E7735B"/>
    <w:rsid w:val="00E803C2"/>
    <w:rsid w:val="00E86AB2"/>
    <w:rsid w:val="00EA6590"/>
    <w:rsid w:val="00EC252C"/>
    <w:rsid w:val="00EC4243"/>
    <w:rsid w:val="00EC4C59"/>
    <w:rsid w:val="00ED05A4"/>
    <w:rsid w:val="00EE66A9"/>
    <w:rsid w:val="00EF0A47"/>
    <w:rsid w:val="00EF187F"/>
    <w:rsid w:val="00EF4DDD"/>
    <w:rsid w:val="00F00E83"/>
    <w:rsid w:val="00F14078"/>
    <w:rsid w:val="00F421A5"/>
    <w:rsid w:val="00F42402"/>
    <w:rsid w:val="00F466DF"/>
    <w:rsid w:val="00F47799"/>
    <w:rsid w:val="00F5030E"/>
    <w:rsid w:val="00F570A1"/>
    <w:rsid w:val="00F62FAC"/>
    <w:rsid w:val="00F63CFE"/>
    <w:rsid w:val="00F73349"/>
    <w:rsid w:val="00F76F20"/>
    <w:rsid w:val="00F8013D"/>
    <w:rsid w:val="00F83148"/>
    <w:rsid w:val="00F85A14"/>
    <w:rsid w:val="00F8615B"/>
    <w:rsid w:val="00F87CBA"/>
    <w:rsid w:val="00F90169"/>
    <w:rsid w:val="00F95425"/>
    <w:rsid w:val="00FA3D67"/>
    <w:rsid w:val="00FA6793"/>
    <w:rsid w:val="00FB1A6E"/>
    <w:rsid w:val="00FB3F72"/>
    <w:rsid w:val="00FB714E"/>
    <w:rsid w:val="00FC313D"/>
    <w:rsid w:val="00FC3DCA"/>
    <w:rsid w:val="00FC4AF8"/>
    <w:rsid w:val="00FC6A42"/>
    <w:rsid w:val="00FE514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3BDD8C"/>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de-DE"/>
    </w:rPr>
  </w:style>
  <w:style w:type="paragraph" w:styleId="Ttulo4">
    <w:name w:val="heading 4"/>
    <w:basedOn w:val="Normal"/>
    <w:next w:val="Normal"/>
    <w:link w:val="Ttulo4Car"/>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2D205C"/>
    <w:rPr>
      <w:color w:val="0000FF"/>
      <w:u w:val="single"/>
    </w:rPr>
  </w:style>
  <w:style w:type="paragraph" w:customStyle="1" w:styleId="FarbigeListe-Akzent11">
    <w:name w:val="Farbige Liste - Akzent 11"/>
    <w:basedOn w:val="Normal"/>
    <w:uiPriority w:val="34"/>
    <w:qFormat/>
    <w:rsid w:val="002D205C"/>
    <w:pPr>
      <w:ind w:left="720"/>
      <w:contextualSpacing/>
    </w:pPr>
    <w:rPr>
      <w:rFonts w:ascii="Times New Roman" w:eastAsia="Times New Roman" w:hAnsi="Times New Roman"/>
    </w:rPr>
  </w:style>
  <w:style w:type="paragraph" w:customStyle="1" w:styleId="Textkrper21">
    <w:name w:val="Textkörper 21"/>
    <w:basedOn w:val="Normal"/>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Encabezado">
    <w:name w:val="header"/>
    <w:basedOn w:val="Normal"/>
    <w:link w:val="EncabezadoCar"/>
    <w:uiPriority w:val="99"/>
    <w:unhideWhenUsed/>
    <w:rsid w:val="00597742"/>
    <w:pPr>
      <w:tabs>
        <w:tab w:val="center" w:pos="4536"/>
        <w:tab w:val="right" w:pos="9072"/>
      </w:tabs>
    </w:pPr>
  </w:style>
  <w:style w:type="character" w:customStyle="1" w:styleId="EncabezadoCar">
    <w:name w:val="Encabezado Car"/>
    <w:basedOn w:val="Fuentedeprrafopredeter"/>
    <w:link w:val="Encabezado"/>
    <w:uiPriority w:val="99"/>
    <w:rsid w:val="00597742"/>
  </w:style>
  <w:style w:type="paragraph" w:styleId="Piedepgina">
    <w:name w:val="footer"/>
    <w:basedOn w:val="Normal"/>
    <w:link w:val="PiedepginaCar"/>
    <w:uiPriority w:val="99"/>
    <w:unhideWhenUsed/>
    <w:rsid w:val="00597742"/>
    <w:pPr>
      <w:tabs>
        <w:tab w:val="center" w:pos="4536"/>
        <w:tab w:val="right" w:pos="9072"/>
      </w:tabs>
    </w:pPr>
  </w:style>
  <w:style w:type="character" w:customStyle="1" w:styleId="PiedepginaCar">
    <w:name w:val="Pie de página Car"/>
    <w:basedOn w:val="Fuentedeprrafopredeter"/>
    <w:link w:val="Piedepgina"/>
    <w:uiPriority w:val="99"/>
    <w:rsid w:val="00597742"/>
  </w:style>
  <w:style w:type="character" w:styleId="Nmerodepgina">
    <w:name w:val="page number"/>
    <w:uiPriority w:val="99"/>
    <w:semiHidden/>
    <w:unhideWhenUsed/>
    <w:rsid w:val="00293470"/>
  </w:style>
  <w:style w:type="character" w:styleId="Hipervnculovisitado">
    <w:name w:val="FollowedHyperlink"/>
    <w:uiPriority w:val="99"/>
    <w:semiHidden/>
    <w:unhideWhenUsed/>
    <w:rsid w:val="002A646C"/>
    <w:rPr>
      <w:color w:val="800080"/>
      <w:u w:val="single"/>
    </w:rPr>
  </w:style>
  <w:style w:type="paragraph" w:styleId="Textodeglobo">
    <w:name w:val="Balloon Text"/>
    <w:basedOn w:val="Normal"/>
    <w:link w:val="TextodegloboCar"/>
    <w:uiPriority w:val="99"/>
    <w:semiHidden/>
    <w:unhideWhenUsed/>
    <w:rsid w:val="00404097"/>
    <w:rPr>
      <w:rFonts w:ascii="Lucida Grande" w:hAnsi="Lucida Grande" w:cs="Lucida Grande"/>
      <w:sz w:val="18"/>
      <w:szCs w:val="18"/>
    </w:rPr>
  </w:style>
  <w:style w:type="character" w:customStyle="1" w:styleId="TextodegloboCar">
    <w:name w:val="Texto de globo Car"/>
    <w:link w:val="Textodeglobo"/>
    <w:uiPriority w:val="99"/>
    <w:semiHidden/>
    <w:rsid w:val="00404097"/>
    <w:rPr>
      <w:rFonts w:ascii="Lucida Grande" w:hAnsi="Lucida Grande" w:cs="Lucida Grande"/>
      <w:sz w:val="18"/>
      <w:szCs w:val="18"/>
    </w:rPr>
  </w:style>
  <w:style w:type="paragraph" w:customStyle="1" w:styleId="EinfAbs">
    <w:name w:val="[Einf. Abs.]"/>
    <w:basedOn w:val="Normal"/>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laconcuadrcula">
    <w:name w:val="Table Grid"/>
    <w:basedOn w:val="Tablanormal"/>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Refdecomentario">
    <w:name w:val="annotation reference"/>
    <w:basedOn w:val="Fuentedeprrafopredeter"/>
    <w:uiPriority w:val="99"/>
    <w:semiHidden/>
    <w:unhideWhenUsed/>
    <w:rsid w:val="00075E4D"/>
    <w:rPr>
      <w:sz w:val="16"/>
      <w:szCs w:val="16"/>
    </w:rPr>
  </w:style>
  <w:style w:type="paragraph" w:styleId="Textocomentario">
    <w:name w:val="annotation text"/>
    <w:basedOn w:val="Normal"/>
    <w:link w:val="TextocomentarioCar"/>
    <w:uiPriority w:val="99"/>
    <w:semiHidden/>
    <w:unhideWhenUsed/>
    <w:rsid w:val="00075E4D"/>
    <w:rPr>
      <w:sz w:val="20"/>
      <w:szCs w:val="20"/>
    </w:rPr>
  </w:style>
  <w:style w:type="character" w:customStyle="1" w:styleId="TextocomentarioCar">
    <w:name w:val="Texto comentario Car"/>
    <w:basedOn w:val="Fuentedeprrafopredeter"/>
    <w:link w:val="Textocomentario"/>
    <w:uiPriority w:val="99"/>
    <w:semiHidden/>
    <w:rsid w:val="00075E4D"/>
    <w:rPr>
      <w:lang w:val="de-DE" w:eastAsia="de-DE"/>
    </w:rPr>
  </w:style>
  <w:style w:type="paragraph" w:styleId="Asuntodelcomentario">
    <w:name w:val="annotation subject"/>
    <w:basedOn w:val="Textocomentario"/>
    <w:next w:val="Textocomentario"/>
    <w:link w:val="AsuntodelcomentarioCar"/>
    <w:uiPriority w:val="99"/>
    <w:semiHidden/>
    <w:unhideWhenUsed/>
    <w:rsid w:val="00075E4D"/>
    <w:rPr>
      <w:b/>
      <w:bCs/>
    </w:rPr>
  </w:style>
  <w:style w:type="character" w:customStyle="1" w:styleId="AsuntodelcomentarioCar">
    <w:name w:val="Asunto del comentario Car"/>
    <w:basedOn w:val="TextocomentarioCar"/>
    <w:link w:val="Asuntodelcomentario"/>
    <w:uiPriority w:val="99"/>
    <w:semiHidden/>
    <w:rsid w:val="00075E4D"/>
    <w:rPr>
      <w:b/>
      <w:bCs/>
      <w:lang w:val="de-DE" w:eastAsia="de-DE"/>
    </w:rPr>
  </w:style>
  <w:style w:type="paragraph" w:styleId="NormalWeb">
    <w:name w:val="Normal (Web)"/>
    <w:basedOn w:val="Normal"/>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Prrafodelista">
    <w:name w:val="List Paragraph"/>
    <w:basedOn w:val="Normal"/>
    <w:uiPriority w:val="72"/>
    <w:qFormat/>
    <w:rsid w:val="00476ACF"/>
    <w:pPr>
      <w:ind w:left="720"/>
      <w:contextualSpacing/>
    </w:pPr>
  </w:style>
  <w:style w:type="character" w:styleId="Textoennegrita">
    <w:name w:val="Strong"/>
    <w:basedOn w:val="Fuentedeprrafopredeter"/>
    <w:uiPriority w:val="22"/>
    <w:qFormat/>
    <w:rsid w:val="00066165"/>
    <w:rPr>
      <w:b/>
      <w:bCs/>
    </w:rPr>
  </w:style>
  <w:style w:type="character" w:customStyle="1" w:styleId="NichtaufgelsteErwhnung1">
    <w:name w:val="Nicht aufgelöste Erwähnung1"/>
    <w:basedOn w:val="Fuentedeprrafopredeter"/>
    <w:uiPriority w:val="99"/>
    <w:semiHidden/>
    <w:unhideWhenUsed/>
    <w:rsid w:val="00066165"/>
    <w:rPr>
      <w:color w:val="605E5C"/>
      <w:shd w:val="clear" w:color="auto" w:fill="E1DFDD"/>
    </w:rPr>
  </w:style>
  <w:style w:type="character" w:customStyle="1" w:styleId="NichtaufgelsteErwhnung2">
    <w:name w:val="Nicht aufgelöste Erwähnung2"/>
    <w:basedOn w:val="Fuentedeprrafopredeter"/>
    <w:uiPriority w:val="99"/>
    <w:semiHidden/>
    <w:unhideWhenUsed/>
    <w:rsid w:val="00036FFA"/>
    <w:rPr>
      <w:color w:val="605E5C"/>
      <w:shd w:val="clear" w:color="auto" w:fill="E1DFDD"/>
    </w:rPr>
  </w:style>
  <w:style w:type="character" w:customStyle="1" w:styleId="apple-converted-space">
    <w:name w:val="apple-converted-space"/>
    <w:basedOn w:val="Fuentedeprrafopredeter"/>
    <w:rsid w:val="00C55512"/>
  </w:style>
  <w:style w:type="character" w:customStyle="1" w:styleId="UnresolvedMention">
    <w:name w:val="Unresolved Mention"/>
    <w:basedOn w:val="Fuentedeprrafopredeter"/>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eland-electric.e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laia.oltra@wieland-electric.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DF994-DE8E-4238-A464-0D4762CC7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580</Words>
  <Characters>3192</Characters>
  <Application>Microsoft Office Word</Application>
  <DocSecurity>0</DocSecurity>
  <Lines>26</Lines>
  <Paragraphs>7</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3765</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 Wieland Electric</dc:creator>
  <cp:keywords/>
  <dc:description/>
  <cp:lastModifiedBy>Oltra Laia</cp:lastModifiedBy>
  <cp:revision>2</cp:revision>
  <cp:lastPrinted>2020-03-27T11:27:00Z</cp:lastPrinted>
  <dcterms:created xsi:type="dcterms:W3CDTF">2021-07-21T09:29:00Z</dcterms:created>
  <dcterms:modified xsi:type="dcterms:W3CDTF">2021-07-21T09:29:00Z</dcterms:modified>
</cp:coreProperties>
</file>