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2B4203" w:rsidP="001D7296">
      <w:pPr>
        <w:spacing w:line="216" w:lineRule="auto"/>
        <w:ind w:right="-2126"/>
        <w:rPr>
          <w:rFonts w:ascii="Calibri" w:hAnsi="Calibri" w:cs="Arial"/>
          <w:b/>
          <w:sz w:val="52"/>
          <w:szCs w:val="52"/>
          <w:lang w:val="es-ES"/>
        </w:rPr>
      </w:pPr>
      <w:r>
        <w:rPr>
          <w:rFonts w:ascii="Calibri" w:hAnsi="Calibri" w:cs="Arial"/>
          <w:sz w:val="28"/>
          <w:szCs w:val="28"/>
          <w:lang w:val="es-ES"/>
        </w:rPr>
        <w:t>JUNIO</w:t>
      </w:r>
      <w:r w:rsidR="00296356">
        <w:rPr>
          <w:rFonts w:ascii="Calibri" w:hAnsi="Calibri" w:cs="Arial"/>
          <w:sz w:val="28"/>
          <w:szCs w:val="28"/>
          <w:lang w:val="es-ES"/>
        </w:rPr>
        <w:t xml:space="preserve"> </w:t>
      </w:r>
      <w:r w:rsidR="004367CF" w:rsidRPr="0025146C">
        <w:rPr>
          <w:rFonts w:ascii="Calibri" w:hAnsi="Calibri" w:cs="Arial"/>
          <w:sz w:val="28"/>
          <w:szCs w:val="28"/>
          <w:lang w:val="es-ES"/>
        </w:rPr>
        <w:t>202</w:t>
      </w:r>
      <w:r>
        <w:rPr>
          <w:rFonts w:ascii="Calibri" w:hAnsi="Calibri" w:cs="Arial"/>
          <w:sz w:val="28"/>
          <w:szCs w:val="28"/>
          <w:lang w:val="es-ES"/>
        </w:rPr>
        <w:t>2</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2B4203" w:rsidRDefault="002B4203" w:rsidP="005A7EE1">
      <w:pPr>
        <w:spacing w:line="276" w:lineRule="auto"/>
        <w:ind w:right="-2128"/>
        <w:rPr>
          <w:rFonts w:ascii="Arial" w:hAnsi="Arial" w:cs="Arial"/>
          <w:b/>
          <w:sz w:val="36"/>
          <w:szCs w:val="36"/>
          <w:lang w:val="es-ES"/>
        </w:rPr>
      </w:pPr>
      <w:r>
        <w:rPr>
          <w:rFonts w:ascii="Arial" w:hAnsi="Arial" w:cs="Arial"/>
          <w:b/>
          <w:sz w:val="36"/>
          <w:szCs w:val="36"/>
          <w:lang w:val="es-ES"/>
        </w:rPr>
        <w:t>NUEVO CATÁLOGO</w:t>
      </w:r>
      <w:r w:rsidR="009A1B0A">
        <w:rPr>
          <w:rFonts w:ascii="Arial" w:hAnsi="Arial" w:cs="Arial"/>
          <w:b/>
          <w:sz w:val="36"/>
          <w:szCs w:val="36"/>
          <w:lang w:val="es-ES"/>
        </w:rPr>
        <w:t>:</w:t>
      </w:r>
      <w:r>
        <w:rPr>
          <w:rFonts w:ascii="Arial" w:hAnsi="Arial" w:cs="Arial"/>
          <w:b/>
          <w:sz w:val="36"/>
          <w:szCs w:val="36"/>
          <w:lang w:val="es-ES"/>
        </w:rPr>
        <w:t xml:space="preserve"> </w:t>
      </w:r>
      <w:r w:rsidR="00C42E47">
        <w:rPr>
          <w:rFonts w:ascii="Arial" w:hAnsi="Arial" w:cs="Arial"/>
          <w:b/>
          <w:sz w:val="36"/>
          <w:szCs w:val="36"/>
          <w:lang w:val="es-ES"/>
        </w:rPr>
        <w:t xml:space="preserve">TEXTOS DE PRESCRIPCIÓN PARA </w:t>
      </w:r>
      <w:r>
        <w:rPr>
          <w:rFonts w:ascii="Arial" w:hAnsi="Arial" w:cs="Arial"/>
          <w:b/>
          <w:sz w:val="36"/>
          <w:szCs w:val="36"/>
          <w:lang w:val="es-ES"/>
        </w:rPr>
        <w:t xml:space="preserve">UNIDADES DE OBRA WIELAND  </w:t>
      </w:r>
    </w:p>
    <w:p w:rsidR="00296356" w:rsidRDefault="00296356" w:rsidP="004B777D">
      <w:pPr>
        <w:spacing w:line="276" w:lineRule="auto"/>
        <w:ind w:right="-2128"/>
        <w:rPr>
          <w:rFonts w:ascii="Arial" w:hAnsi="Arial" w:cs="Arial"/>
          <w:color w:val="000000" w:themeColor="text1"/>
          <w:lang w:val="es-ES"/>
        </w:rPr>
      </w:pPr>
    </w:p>
    <w:p w:rsidR="009A1B0A" w:rsidRDefault="002B4203" w:rsidP="001A1F26">
      <w:pPr>
        <w:spacing w:line="276" w:lineRule="auto"/>
        <w:ind w:right="-2128"/>
        <w:jc w:val="both"/>
        <w:rPr>
          <w:rFonts w:ascii="Arial" w:hAnsi="Arial" w:cs="Arial"/>
          <w:color w:val="000000" w:themeColor="text1"/>
          <w:lang w:val="es-ES"/>
        </w:rPr>
      </w:pPr>
      <w:r>
        <w:rPr>
          <w:rFonts w:ascii="Arial" w:hAnsi="Arial" w:cs="Arial"/>
          <w:color w:val="000000" w:themeColor="text1"/>
          <w:lang w:val="es-ES"/>
        </w:rPr>
        <w:t>Wieland Electric</w:t>
      </w:r>
      <w:r w:rsidR="00C42E47">
        <w:rPr>
          <w:rFonts w:ascii="Arial" w:hAnsi="Arial" w:cs="Arial"/>
          <w:color w:val="000000" w:themeColor="text1"/>
          <w:lang w:val="es-ES"/>
        </w:rPr>
        <w:t xml:space="preserve">, </w:t>
      </w:r>
      <w:r w:rsidR="00AD0EC7" w:rsidRPr="00527EEA">
        <w:rPr>
          <w:rFonts w:ascii="Arial" w:hAnsi="Arial" w:cs="Arial"/>
          <w:color w:val="000000" w:themeColor="text1"/>
          <w:lang w:val="es-ES"/>
        </w:rPr>
        <w:t>empresa especializada desde hace más de 100 años en sistemas de conexión enchufable</w:t>
      </w:r>
      <w:r w:rsidR="00C42E47">
        <w:rPr>
          <w:rFonts w:ascii="Arial" w:hAnsi="Arial" w:cs="Arial"/>
          <w:color w:val="000000" w:themeColor="text1"/>
          <w:lang w:val="es-ES"/>
        </w:rPr>
        <w:t xml:space="preserve">, </w:t>
      </w:r>
      <w:r>
        <w:rPr>
          <w:rFonts w:ascii="Arial" w:hAnsi="Arial" w:cs="Arial"/>
          <w:color w:val="000000" w:themeColor="text1"/>
          <w:lang w:val="es-ES"/>
        </w:rPr>
        <w:t>ha editado un nuevo catálogo</w:t>
      </w:r>
      <w:r w:rsidR="00F779A0">
        <w:rPr>
          <w:rFonts w:ascii="Arial" w:hAnsi="Arial" w:cs="Arial"/>
          <w:color w:val="000000" w:themeColor="text1"/>
          <w:lang w:val="es-ES"/>
        </w:rPr>
        <w:t>,</w:t>
      </w:r>
      <w:r w:rsidR="00C42E47">
        <w:rPr>
          <w:rFonts w:ascii="Arial" w:hAnsi="Arial" w:cs="Arial"/>
          <w:color w:val="000000" w:themeColor="text1"/>
          <w:lang w:val="es-ES"/>
        </w:rPr>
        <w:t xml:space="preserve"> </w:t>
      </w:r>
      <w:r w:rsidR="00F779A0">
        <w:rPr>
          <w:rFonts w:ascii="Arial" w:hAnsi="Arial" w:cs="Arial"/>
          <w:color w:val="000000" w:themeColor="text1"/>
          <w:lang w:val="es-ES"/>
        </w:rPr>
        <w:t>que incorpora</w:t>
      </w:r>
      <w:r w:rsidR="00C42E47">
        <w:rPr>
          <w:rFonts w:ascii="Arial" w:hAnsi="Arial" w:cs="Arial"/>
          <w:color w:val="000000" w:themeColor="text1"/>
          <w:lang w:val="es-ES"/>
        </w:rPr>
        <w:t xml:space="preserve"> más de 30 modelos de instalaciones eléctricas enchufables, tanto para iluminación, como para entornos de puestos de trabajo. </w:t>
      </w:r>
    </w:p>
    <w:p w:rsidR="009C1E72" w:rsidRDefault="009C1E72" w:rsidP="001A1F26">
      <w:pPr>
        <w:spacing w:line="276" w:lineRule="auto"/>
        <w:ind w:right="-2128"/>
        <w:jc w:val="both"/>
        <w:rPr>
          <w:rFonts w:ascii="Arial" w:hAnsi="Arial" w:cs="Arial"/>
          <w:color w:val="000000" w:themeColor="text1"/>
          <w:lang w:val="es-ES"/>
        </w:rPr>
      </w:pPr>
    </w:p>
    <w:p w:rsidR="006E2FDD" w:rsidRDefault="00CB66FF" w:rsidP="001A1F26">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El catálogo consta de </w:t>
      </w:r>
      <w:r w:rsidR="00C42E47">
        <w:rPr>
          <w:rFonts w:ascii="Arial" w:hAnsi="Arial" w:cs="Arial"/>
          <w:color w:val="000000" w:themeColor="text1"/>
          <w:lang w:val="es-ES"/>
        </w:rPr>
        <w:t>44 páginas</w:t>
      </w:r>
      <w:r>
        <w:rPr>
          <w:rFonts w:ascii="Arial" w:hAnsi="Arial" w:cs="Arial"/>
          <w:color w:val="000000" w:themeColor="text1"/>
          <w:lang w:val="es-ES"/>
        </w:rPr>
        <w:t xml:space="preserve"> y está dividido en </w:t>
      </w:r>
      <w:r w:rsidR="00D8014B">
        <w:rPr>
          <w:rFonts w:ascii="Arial" w:hAnsi="Arial" w:cs="Arial"/>
          <w:color w:val="000000" w:themeColor="text1"/>
          <w:lang w:val="es-ES"/>
        </w:rPr>
        <w:t>3</w:t>
      </w:r>
      <w:r>
        <w:rPr>
          <w:rFonts w:ascii="Arial" w:hAnsi="Arial" w:cs="Arial"/>
          <w:color w:val="000000" w:themeColor="text1"/>
          <w:lang w:val="es-ES"/>
        </w:rPr>
        <w:t xml:space="preserve"> partes:</w:t>
      </w:r>
      <w:r w:rsidR="00C42E47">
        <w:rPr>
          <w:rFonts w:ascii="Arial" w:hAnsi="Arial" w:cs="Arial"/>
          <w:color w:val="000000" w:themeColor="text1"/>
          <w:lang w:val="es-ES"/>
        </w:rPr>
        <w:t xml:space="preserve"> </w:t>
      </w:r>
    </w:p>
    <w:p w:rsidR="00C42E47" w:rsidRPr="002D498A" w:rsidRDefault="00C42E47" w:rsidP="00CB66FF">
      <w:pPr>
        <w:pStyle w:val="Prrafodelista"/>
        <w:numPr>
          <w:ilvl w:val="0"/>
          <w:numId w:val="7"/>
        </w:numPr>
        <w:spacing w:line="276" w:lineRule="auto"/>
        <w:ind w:right="-2128"/>
        <w:jc w:val="both"/>
        <w:rPr>
          <w:rFonts w:ascii="Arial" w:hAnsi="Arial" w:cs="Arial"/>
          <w:color w:val="000000" w:themeColor="text1"/>
          <w:lang w:val="es-ES"/>
        </w:rPr>
      </w:pPr>
      <w:r w:rsidRPr="002D498A">
        <w:rPr>
          <w:rFonts w:ascii="Arial" w:hAnsi="Arial" w:cs="Arial"/>
          <w:color w:val="000000" w:themeColor="text1"/>
          <w:lang w:val="es-ES"/>
        </w:rPr>
        <w:t>Introducción al concepto de instalación enchufable Wieland</w:t>
      </w:r>
    </w:p>
    <w:p w:rsidR="007A3E9C" w:rsidRDefault="00C42E47" w:rsidP="00D742BB">
      <w:pPr>
        <w:pStyle w:val="Prrafodelista"/>
        <w:numPr>
          <w:ilvl w:val="0"/>
          <w:numId w:val="7"/>
        </w:numPr>
        <w:spacing w:line="276" w:lineRule="auto"/>
        <w:ind w:right="-2128"/>
        <w:jc w:val="both"/>
        <w:rPr>
          <w:rFonts w:ascii="Arial" w:hAnsi="Arial" w:cs="Arial"/>
          <w:color w:val="000000" w:themeColor="text1"/>
          <w:lang w:val="es-ES"/>
        </w:rPr>
      </w:pPr>
      <w:r w:rsidRPr="007A3E9C">
        <w:rPr>
          <w:rFonts w:ascii="Arial" w:hAnsi="Arial" w:cs="Arial"/>
          <w:color w:val="000000" w:themeColor="text1"/>
          <w:lang w:val="es-ES"/>
        </w:rPr>
        <w:t xml:space="preserve">Elementos </w:t>
      </w:r>
      <w:r w:rsidR="00CB66FF" w:rsidRPr="007A3E9C">
        <w:rPr>
          <w:rFonts w:ascii="Arial" w:hAnsi="Arial" w:cs="Arial"/>
          <w:color w:val="000000" w:themeColor="text1"/>
          <w:lang w:val="es-ES"/>
        </w:rPr>
        <w:t>individuales</w:t>
      </w:r>
      <w:r w:rsidRPr="007A3E9C">
        <w:rPr>
          <w:rFonts w:ascii="Arial" w:hAnsi="Arial" w:cs="Arial"/>
          <w:color w:val="000000" w:themeColor="text1"/>
          <w:lang w:val="es-ES"/>
        </w:rPr>
        <w:t xml:space="preserve"> de la instalación enchufable</w:t>
      </w:r>
    </w:p>
    <w:p w:rsidR="00F779A0" w:rsidRPr="000B49D8" w:rsidRDefault="00C42E47" w:rsidP="000B49D8">
      <w:pPr>
        <w:pStyle w:val="Prrafodelista"/>
        <w:numPr>
          <w:ilvl w:val="0"/>
          <w:numId w:val="7"/>
        </w:numPr>
        <w:spacing w:line="276" w:lineRule="auto"/>
        <w:ind w:right="-2128"/>
        <w:jc w:val="both"/>
        <w:rPr>
          <w:rFonts w:ascii="Arial" w:hAnsi="Arial" w:cs="Arial"/>
          <w:color w:val="000000" w:themeColor="text1"/>
          <w:lang w:val="es-ES"/>
        </w:rPr>
      </w:pPr>
      <w:r w:rsidRPr="00F779A0">
        <w:rPr>
          <w:rFonts w:ascii="Arial" w:hAnsi="Arial" w:cs="Arial"/>
          <w:b/>
          <w:color w:val="000000" w:themeColor="text1"/>
          <w:lang w:val="es-ES"/>
        </w:rPr>
        <w:t>Unidades de obra</w:t>
      </w:r>
      <w:r w:rsidR="00F779A0">
        <w:rPr>
          <w:rFonts w:ascii="Arial" w:hAnsi="Arial" w:cs="Arial"/>
          <w:b/>
          <w:color w:val="000000" w:themeColor="text1"/>
          <w:lang w:val="es-ES"/>
        </w:rPr>
        <w:t xml:space="preserve"> Wieland</w:t>
      </w:r>
      <w:r w:rsidR="00CB66FF" w:rsidRPr="007A3E9C">
        <w:rPr>
          <w:rFonts w:ascii="Arial" w:hAnsi="Arial" w:cs="Arial"/>
          <w:color w:val="000000" w:themeColor="text1"/>
          <w:lang w:val="es-ES"/>
        </w:rPr>
        <w:t xml:space="preserve">, con </w:t>
      </w:r>
      <w:r w:rsidR="009A1B0A" w:rsidRPr="007A3E9C">
        <w:rPr>
          <w:rFonts w:ascii="Arial" w:hAnsi="Arial" w:cs="Arial"/>
          <w:color w:val="000000" w:themeColor="text1"/>
          <w:lang w:val="es-ES"/>
        </w:rPr>
        <w:t>e</w:t>
      </w:r>
      <w:r w:rsidR="006E2FDD" w:rsidRPr="007A3E9C">
        <w:rPr>
          <w:rFonts w:ascii="Arial" w:hAnsi="Arial" w:cs="Arial"/>
          <w:color w:val="000000" w:themeColor="text1"/>
          <w:lang w:val="es-ES"/>
        </w:rPr>
        <w:t>squemas de instalación</w:t>
      </w:r>
      <w:r w:rsidR="009A1B0A" w:rsidRPr="007A3E9C">
        <w:rPr>
          <w:rFonts w:ascii="Arial" w:hAnsi="Arial" w:cs="Arial"/>
          <w:color w:val="000000" w:themeColor="text1"/>
          <w:lang w:val="es-ES"/>
        </w:rPr>
        <w:t>, textos de prescripció</w:t>
      </w:r>
      <w:r w:rsidRPr="007A3E9C">
        <w:rPr>
          <w:rFonts w:ascii="Arial" w:hAnsi="Arial" w:cs="Arial"/>
          <w:color w:val="000000" w:themeColor="text1"/>
          <w:lang w:val="es-ES"/>
        </w:rPr>
        <w:t xml:space="preserve">n y </w:t>
      </w:r>
      <w:r w:rsidR="009A1B0A" w:rsidRPr="007A3E9C">
        <w:rPr>
          <w:rFonts w:ascii="Arial" w:hAnsi="Arial" w:cs="Arial"/>
          <w:color w:val="000000" w:themeColor="text1"/>
          <w:lang w:val="es-ES"/>
        </w:rPr>
        <w:t>listado</w:t>
      </w:r>
      <w:r w:rsidRPr="007A3E9C">
        <w:rPr>
          <w:rFonts w:ascii="Arial" w:hAnsi="Arial" w:cs="Arial"/>
          <w:color w:val="000000" w:themeColor="text1"/>
          <w:lang w:val="es-ES"/>
        </w:rPr>
        <w:t>s</w:t>
      </w:r>
      <w:r w:rsidR="009A1B0A" w:rsidRPr="007A3E9C">
        <w:rPr>
          <w:rFonts w:ascii="Arial" w:hAnsi="Arial" w:cs="Arial"/>
          <w:color w:val="000000" w:themeColor="text1"/>
          <w:lang w:val="es-ES"/>
        </w:rPr>
        <w:t xml:space="preserve"> de materiales necesarios. </w:t>
      </w:r>
    </w:p>
    <w:p w:rsidR="000B49D8" w:rsidRDefault="000B49D8" w:rsidP="00F779A0">
      <w:pPr>
        <w:pStyle w:val="Prrafodelista"/>
        <w:spacing w:line="276" w:lineRule="auto"/>
        <w:ind w:right="-2128"/>
        <w:jc w:val="both"/>
        <w:rPr>
          <w:rFonts w:ascii="Arial" w:hAnsi="Arial" w:cs="Arial"/>
          <w:color w:val="000000" w:themeColor="text1"/>
          <w:lang w:val="es-ES"/>
        </w:rPr>
      </w:pPr>
    </w:p>
    <w:p w:rsidR="000B49D8" w:rsidRPr="007A3E9C" w:rsidRDefault="00470C11" w:rsidP="00F779A0">
      <w:pPr>
        <w:pStyle w:val="Prrafodelista"/>
        <w:spacing w:line="276" w:lineRule="auto"/>
        <w:ind w:right="-2128"/>
        <w:jc w:val="both"/>
        <w:rPr>
          <w:rFonts w:ascii="Arial" w:hAnsi="Arial" w:cs="Arial"/>
          <w:color w:val="000000" w:themeColor="text1"/>
          <w:lang w:val="es-ES"/>
        </w:rPr>
      </w:pPr>
      <w:r>
        <w:rPr>
          <w:rFonts w:ascii="Arial" w:hAnsi="Arial" w:cs="Arial"/>
          <w:noProof/>
          <w:color w:val="000000" w:themeColor="text1"/>
          <w:lang w:val="es-ES" w:eastAsia="es-ES"/>
        </w:rPr>
        <w:drawing>
          <wp:inline distT="0" distB="0" distL="0" distR="0" wp14:anchorId="7555B561" wp14:editId="741C4677">
            <wp:extent cx="4499610" cy="32137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dades_de_obra_Wieland.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213735"/>
                    </a:xfrm>
                    <a:prstGeom prst="rect">
                      <a:avLst/>
                    </a:prstGeom>
                  </pic:spPr>
                </pic:pic>
              </a:graphicData>
            </a:graphic>
          </wp:inline>
        </w:drawing>
      </w:r>
    </w:p>
    <w:p w:rsidR="009C1E72" w:rsidRDefault="009C1E72" w:rsidP="009C1E72">
      <w:pPr>
        <w:spacing w:line="276" w:lineRule="auto"/>
        <w:ind w:right="-2128"/>
        <w:jc w:val="center"/>
        <w:rPr>
          <w:rFonts w:ascii="Arial" w:hAnsi="Arial" w:cs="Arial"/>
          <w:color w:val="000000" w:themeColor="text1"/>
          <w:lang w:val="es-ES"/>
        </w:rPr>
      </w:pPr>
    </w:p>
    <w:p w:rsidR="00821650" w:rsidRDefault="009C1E72" w:rsidP="00AD5BBE">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Con la edición de este nuevo </w:t>
      </w:r>
      <w:r w:rsidR="00D8014B">
        <w:rPr>
          <w:rFonts w:ascii="Arial" w:hAnsi="Arial" w:cs="Arial"/>
          <w:color w:val="000000" w:themeColor="text1"/>
          <w:lang w:val="es-ES"/>
        </w:rPr>
        <w:t>catálogo</w:t>
      </w:r>
      <w:r w:rsidR="007A3E9C">
        <w:rPr>
          <w:rFonts w:ascii="Arial" w:hAnsi="Arial" w:cs="Arial"/>
          <w:color w:val="000000" w:themeColor="text1"/>
          <w:lang w:val="es-ES"/>
        </w:rPr>
        <w:t>,</w:t>
      </w:r>
      <w:r>
        <w:rPr>
          <w:rFonts w:ascii="Arial" w:hAnsi="Arial" w:cs="Arial"/>
          <w:color w:val="000000" w:themeColor="text1"/>
          <w:lang w:val="es-ES"/>
        </w:rPr>
        <w:t xml:space="preserve"> y </w:t>
      </w:r>
      <w:r w:rsidR="00D8014B">
        <w:rPr>
          <w:rFonts w:ascii="Arial" w:hAnsi="Arial" w:cs="Arial"/>
          <w:color w:val="000000" w:themeColor="text1"/>
          <w:lang w:val="es-ES"/>
        </w:rPr>
        <w:t>el</w:t>
      </w:r>
      <w:r>
        <w:rPr>
          <w:rFonts w:ascii="Arial" w:hAnsi="Arial" w:cs="Arial"/>
          <w:color w:val="000000" w:themeColor="text1"/>
          <w:lang w:val="es-ES"/>
        </w:rPr>
        <w:t xml:space="preserve"> catálogo</w:t>
      </w:r>
      <w:r w:rsidR="00D8014B">
        <w:rPr>
          <w:rFonts w:ascii="Arial" w:hAnsi="Arial" w:cs="Arial"/>
          <w:color w:val="000000" w:themeColor="text1"/>
          <w:lang w:val="es-ES"/>
        </w:rPr>
        <w:t xml:space="preserve"> “Resumen Instalación Enchufable”</w:t>
      </w:r>
      <w:r>
        <w:rPr>
          <w:rFonts w:ascii="Arial" w:hAnsi="Arial" w:cs="Arial"/>
          <w:color w:val="000000" w:themeColor="text1"/>
          <w:lang w:val="es-ES"/>
        </w:rPr>
        <w:t xml:space="preserve">, </w:t>
      </w:r>
      <w:r w:rsidR="002D498A">
        <w:rPr>
          <w:rFonts w:ascii="Arial" w:hAnsi="Arial" w:cs="Arial"/>
          <w:color w:val="000000" w:themeColor="text1"/>
          <w:lang w:val="es-ES"/>
        </w:rPr>
        <w:t xml:space="preserve">donde </w:t>
      </w:r>
      <w:r w:rsidR="007A3E9C">
        <w:rPr>
          <w:rFonts w:ascii="Arial" w:hAnsi="Arial" w:cs="Arial"/>
          <w:color w:val="000000" w:themeColor="text1"/>
          <w:lang w:val="es-ES"/>
        </w:rPr>
        <w:t xml:space="preserve">se presentan de forma más detallada todos los componentes de la instalación eléctrica enchufable, </w:t>
      </w:r>
      <w:r>
        <w:rPr>
          <w:rFonts w:ascii="Arial" w:hAnsi="Arial" w:cs="Arial"/>
          <w:color w:val="000000" w:themeColor="text1"/>
          <w:lang w:val="es-ES"/>
        </w:rPr>
        <w:t>Wieland Electric ofrece la información completa para que cualquier profesional pueda configurar el sistema de conexión Wieland</w:t>
      </w:r>
      <w:r w:rsidR="00AD5BBE">
        <w:rPr>
          <w:rFonts w:ascii="Arial" w:hAnsi="Arial" w:cs="Arial"/>
          <w:color w:val="000000" w:themeColor="text1"/>
          <w:lang w:val="es-ES"/>
        </w:rPr>
        <w:t>,</w:t>
      </w:r>
      <w:r>
        <w:rPr>
          <w:rFonts w:ascii="Arial" w:hAnsi="Arial" w:cs="Arial"/>
          <w:color w:val="000000" w:themeColor="text1"/>
          <w:lang w:val="es-ES"/>
        </w:rPr>
        <w:t xml:space="preserve"> que mejor se adapte a sus necesidades de diseño, tanto en obra nueva como de rehabilitación. </w:t>
      </w:r>
    </w:p>
    <w:p w:rsidR="00821650" w:rsidRDefault="00821650" w:rsidP="00AD5BBE">
      <w:pPr>
        <w:spacing w:line="276" w:lineRule="auto"/>
        <w:ind w:right="-2128"/>
        <w:jc w:val="both"/>
        <w:rPr>
          <w:rFonts w:ascii="Arial" w:hAnsi="Arial" w:cs="Arial"/>
          <w:color w:val="000000" w:themeColor="text1"/>
          <w:lang w:val="es-ES"/>
        </w:rPr>
      </w:pPr>
    </w:p>
    <w:p w:rsidR="00F779A0" w:rsidRDefault="00F779A0" w:rsidP="00AD5BBE">
      <w:pPr>
        <w:spacing w:line="276" w:lineRule="auto"/>
        <w:ind w:right="-2128"/>
        <w:jc w:val="both"/>
        <w:rPr>
          <w:rFonts w:ascii="Arial" w:hAnsi="Arial" w:cs="Arial"/>
          <w:color w:val="000000" w:themeColor="text1"/>
          <w:lang w:val="es-ES"/>
        </w:rPr>
      </w:pPr>
      <w:r>
        <w:rPr>
          <w:rFonts w:ascii="Arial" w:hAnsi="Arial" w:cs="Arial"/>
          <w:noProof/>
          <w:color w:val="000000" w:themeColor="text1"/>
          <w:lang w:val="es-ES" w:eastAsia="es-ES"/>
        </w:rPr>
        <w:lastRenderedPageBreak/>
        <w:drawing>
          <wp:inline distT="0" distB="0" distL="0" distR="0">
            <wp:extent cx="2047730" cy="2880000"/>
            <wp:effectExtent l="12700" t="12700" r="1016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06-08 a les 15.32.36.png"/>
                    <pic:cNvPicPr/>
                  </pic:nvPicPr>
                  <pic:blipFill>
                    <a:blip r:embed="rId9"/>
                    <a:stretch>
                      <a:fillRect/>
                    </a:stretch>
                  </pic:blipFill>
                  <pic:spPr>
                    <a:xfrm>
                      <a:off x="0" y="0"/>
                      <a:ext cx="2047730" cy="2880000"/>
                    </a:xfrm>
                    <a:prstGeom prst="rect">
                      <a:avLst/>
                    </a:prstGeom>
                    <a:ln>
                      <a:solidFill>
                        <a:schemeClr val="bg2">
                          <a:lumMod val="75000"/>
                        </a:schemeClr>
                      </a:solidFill>
                    </a:ln>
                  </pic:spPr>
                </pic:pic>
              </a:graphicData>
            </a:graphic>
          </wp:inline>
        </w:drawing>
      </w:r>
      <w:r w:rsidR="00F2568D">
        <w:rPr>
          <w:rFonts w:ascii="Arial" w:hAnsi="Arial" w:cs="Arial"/>
          <w:color w:val="000000" w:themeColor="text1"/>
          <w:lang w:val="es-ES"/>
        </w:rPr>
        <w:t xml:space="preserve">  </w:t>
      </w:r>
      <w:r w:rsidR="00F2568D">
        <w:rPr>
          <w:rFonts w:ascii="Arial" w:hAnsi="Arial" w:cs="Arial"/>
          <w:noProof/>
          <w:color w:val="000000" w:themeColor="text1"/>
          <w:lang w:val="es-ES" w:eastAsia="es-ES"/>
        </w:rPr>
        <w:drawing>
          <wp:inline distT="0" distB="0" distL="0" distR="0">
            <wp:extent cx="2043424" cy="2880000"/>
            <wp:effectExtent l="12700" t="12700" r="1460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2-06-08 a les 15.35.51.png"/>
                    <pic:cNvPicPr/>
                  </pic:nvPicPr>
                  <pic:blipFill>
                    <a:blip r:embed="rId10"/>
                    <a:stretch>
                      <a:fillRect/>
                    </a:stretch>
                  </pic:blipFill>
                  <pic:spPr>
                    <a:xfrm>
                      <a:off x="0" y="0"/>
                      <a:ext cx="2043424" cy="2880000"/>
                    </a:xfrm>
                    <a:prstGeom prst="rect">
                      <a:avLst/>
                    </a:prstGeom>
                    <a:ln>
                      <a:solidFill>
                        <a:schemeClr val="bg2">
                          <a:lumMod val="75000"/>
                        </a:schemeClr>
                      </a:solidFill>
                    </a:ln>
                  </pic:spPr>
                </pic:pic>
              </a:graphicData>
            </a:graphic>
          </wp:inline>
        </w:drawing>
      </w:r>
    </w:p>
    <w:p w:rsidR="00F779A0" w:rsidRDefault="00F779A0" w:rsidP="00AD5BBE">
      <w:pPr>
        <w:spacing w:line="276" w:lineRule="auto"/>
        <w:ind w:right="-2128"/>
        <w:jc w:val="both"/>
        <w:rPr>
          <w:rFonts w:ascii="Arial" w:hAnsi="Arial" w:cs="Arial"/>
          <w:color w:val="000000" w:themeColor="text1"/>
          <w:lang w:val="es-ES"/>
        </w:rPr>
      </w:pPr>
    </w:p>
    <w:p w:rsidR="00F779A0" w:rsidRDefault="00F779A0" w:rsidP="00AD5BBE">
      <w:pPr>
        <w:spacing w:line="276" w:lineRule="auto"/>
        <w:ind w:right="-2128"/>
        <w:jc w:val="both"/>
        <w:rPr>
          <w:rFonts w:ascii="Arial" w:hAnsi="Arial" w:cs="Arial"/>
          <w:color w:val="000000" w:themeColor="text1"/>
          <w:lang w:val="es-ES"/>
        </w:rPr>
      </w:pPr>
    </w:p>
    <w:p w:rsidR="006E2FDD" w:rsidRDefault="00F2568D" w:rsidP="001A1F26">
      <w:pPr>
        <w:spacing w:line="276" w:lineRule="auto"/>
        <w:ind w:right="-2128"/>
        <w:jc w:val="both"/>
        <w:rPr>
          <w:rFonts w:ascii="Arial" w:hAnsi="Arial" w:cs="Arial"/>
          <w:color w:val="000000" w:themeColor="text1"/>
          <w:lang w:val="es-ES"/>
        </w:rPr>
      </w:pPr>
      <w:r>
        <w:rPr>
          <w:rFonts w:ascii="Arial" w:hAnsi="Arial" w:cs="Arial"/>
          <w:color w:val="000000" w:themeColor="text1"/>
          <w:lang w:val="es-ES"/>
        </w:rPr>
        <w:t>Además, las unidades</w:t>
      </w:r>
      <w:r w:rsidR="007A3E9C">
        <w:rPr>
          <w:rFonts w:ascii="Arial" w:hAnsi="Arial" w:cs="Arial"/>
          <w:color w:val="000000" w:themeColor="text1"/>
          <w:lang w:val="es-ES"/>
        </w:rPr>
        <w:t xml:space="preserve"> de obra </w:t>
      </w:r>
      <w:r>
        <w:rPr>
          <w:rFonts w:ascii="Arial" w:hAnsi="Arial" w:cs="Arial"/>
          <w:color w:val="000000" w:themeColor="text1"/>
          <w:lang w:val="es-ES"/>
        </w:rPr>
        <w:t xml:space="preserve">de este catálogo, </w:t>
      </w:r>
      <w:r w:rsidR="007A3E9C">
        <w:rPr>
          <w:rFonts w:ascii="Arial" w:hAnsi="Arial" w:cs="Arial"/>
          <w:color w:val="000000" w:themeColor="text1"/>
          <w:lang w:val="es-ES"/>
        </w:rPr>
        <w:t xml:space="preserve">están disponibles </w:t>
      </w:r>
      <w:r>
        <w:rPr>
          <w:rFonts w:ascii="Arial" w:hAnsi="Arial" w:cs="Arial"/>
          <w:color w:val="000000" w:themeColor="text1"/>
          <w:lang w:val="es-ES"/>
        </w:rPr>
        <w:t xml:space="preserve">también </w:t>
      </w:r>
      <w:r w:rsidR="007A3E9C">
        <w:rPr>
          <w:rFonts w:ascii="Arial" w:hAnsi="Arial" w:cs="Arial"/>
          <w:color w:val="000000" w:themeColor="text1"/>
          <w:lang w:val="es-ES"/>
        </w:rPr>
        <w:t xml:space="preserve">en formato BC3, </w:t>
      </w:r>
      <w:r w:rsidR="009C1E72">
        <w:rPr>
          <w:rFonts w:ascii="Arial" w:hAnsi="Arial" w:cs="Arial"/>
          <w:color w:val="000000" w:themeColor="text1"/>
          <w:lang w:val="es-ES"/>
        </w:rPr>
        <w:t>a través de la base de datos</w:t>
      </w:r>
      <w:r w:rsidR="007A3E9C">
        <w:rPr>
          <w:rFonts w:ascii="Arial" w:hAnsi="Arial" w:cs="Arial"/>
          <w:color w:val="000000" w:themeColor="text1"/>
          <w:lang w:val="es-ES"/>
        </w:rPr>
        <w:t xml:space="preserve"> </w:t>
      </w:r>
      <w:r w:rsidR="009C1E72">
        <w:rPr>
          <w:rFonts w:ascii="Arial" w:hAnsi="Arial" w:cs="Arial"/>
          <w:color w:val="000000" w:themeColor="text1"/>
          <w:lang w:val="es-ES"/>
        </w:rPr>
        <w:t xml:space="preserve">desarrollada conjuntamente con el ITEC (Instituto de Tecnología de la Construcción), </w:t>
      </w:r>
      <w:r w:rsidR="007A3E9C">
        <w:rPr>
          <w:rFonts w:ascii="Arial" w:hAnsi="Arial" w:cs="Arial"/>
          <w:color w:val="000000" w:themeColor="text1"/>
          <w:lang w:val="es-ES"/>
        </w:rPr>
        <w:t xml:space="preserve">lo que permite </w:t>
      </w:r>
      <w:r w:rsidR="009C1E72">
        <w:rPr>
          <w:rFonts w:ascii="Arial" w:hAnsi="Arial" w:cs="Arial"/>
          <w:color w:val="000000" w:themeColor="text1"/>
          <w:lang w:val="es-ES"/>
        </w:rPr>
        <w:t>confeccionar presupuestos de instalaciones eléctricas, con productos y precios totalmente actualizados</w:t>
      </w:r>
      <w:r w:rsidR="00F779A0">
        <w:rPr>
          <w:rFonts w:ascii="Arial" w:hAnsi="Arial" w:cs="Arial"/>
          <w:color w:val="000000" w:themeColor="text1"/>
          <w:lang w:val="es-ES"/>
        </w:rPr>
        <w:t>, de manera rápida y sencilla:</w:t>
      </w:r>
      <w:r w:rsidR="009C1E72">
        <w:rPr>
          <w:rFonts w:ascii="Arial" w:hAnsi="Arial" w:cs="Arial"/>
          <w:color w:val="000000" w:themeColor="text1"/>
          <w:lang w:val="es-ES"/>
        </w:rPr>
        <w:t xml:space="preserve"> </w:t>
      </w:r>
      <w:hyperlink r:id="rId11" w:history="1">
        <w:r w:rsidR="008B3917" w:rsidRPr="00A77F6A">
          <w:rPr>
            <w:rStyle w:val="Hipervnculo"/>
            <w:rFonts w:ascii="Arial" w:hAnsi="Arial" w:cs="Arial"/>
            <w:lang w:val="es-ES"/>
          </w:rPr>
          <w:t>https://wie.li/unidadesobra3</w:t>
        </w:r>
      </w:hyperlink>
      <w:r w:rsidR="008B3917">
        <w:rPr>
          <w:rFonts w:ascii="Arial" w:hAnsi="Arial" w:cs="Arial"/>
          <w:color w:val="000000" w:themeColor="text1"/>
          <w:lang w:val="es-ES"/>
        </w:rPr>
        <w:t xml:space="preserve">  </w:t>
      </w:r>
      <w:bookmarkStart w:id="0" w:name="_GoBack"/>
      <w:bookmarkEnd w:id="0"/>
    </w:p>
    <w:p w:rsidR="008B3917" w:rsidRDefault="008B3917" w:rsidP="001A1F26">
      <w:pPr>
        <w:spacing w:line="276" w:lineRule="auto"/>
        <w:ind w:right="-2128"/>
        <w:jc w:val="both"/>
        <w:rPr>
          <w:rFonts w:ascii="Arial" w:hAnsi="Arial" w:cs="Arial"/>
          <w:color w:val="000000" w:themeColor="text1"/>
          <w:lang w:val="es-ES"/>
        </w:rPr>
      </w:pPr>
    </w:p>
    <w:p w:rsidR="006E2FDD" w:rsidRDefault="007A3E9C" w:rsidP="001A1F26">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Gracias al </w:t>
      </w:r>
      <w:r w:rsidR="006E2FDD">
        <w:rPr>
          <w:rFonts w:ascii="Arial" w:hAnsi="Arial" w:cs="Arial"/>
          <w:color w:val="000000" w:themeColor="text1"/>
          <w:lang w:val="es-ES"/>
        </w:rPr>
        <w:t>innovador sistema de conexionado enchufabl</w:t>
      </w:r>
      <w:r>
        <w:rPr>
          <w:rFonts w:ascii="Arial" w:hAnsi="Arial" w:cs="Arial"/>
          <w:color w:val="000000" w:themeColor="text1"/>
          <w:lang w:val="es-ES"/>
        </w:rPr>
        <w:t xml:space="preserve">e, </w:t>
      </w:r>
      <w:r w:rsidR="006E2FDD">
        <w:rPr>
          <w:rFonts w:ascii="Arial" w:hAnsi="Arial" w:cs="Arial"/>
          <w:color w:val="000000" w:themeColor="text1"/>
          <w:lang w:val="es-ES"/>
        </w:rPr>
        <w:t>Wieland</w:t>
      </w:r>
      <w:r>
        <w:rPr>
          <w:rFonts w:ascii="Arial" w:hAnsi="Arial" w:cs="Arial"/>
          <w:color w:val="000000" w:themeColor="text1"/>
          <w:lang w:val="es-ES"/>
        </w:rPr>
        <w:t xml:space="preserve"> Electric</w:t>
      </w:r>
      <w:r w:rsidR="006E2FDD">
        <w:rPr>
          <w:rFonts w:ascii="Arial" w:hAnsi="Arial" w:cs="Arial"/>
          <w:color w:val="000000" w:themeColor="text1"/>
          <w:lang w:val="es-ES"/>
        </w:rPr>
        <w:t xml:space="preserve">, se ha posicionado como la referencia en la mejora de las instalaciones, en relación a la innovación, seguridad, rapidez y ahorro en el coste de instalación. </w:t>
      </w:r>
    </w:p>
    <w:p w:rsidR="00F2568D" w:rsidRDefault="00F2568D" w:rsidP="001A1F26">
      <w:pPr>
        <w:spacing w:line="276" w:lineRule="auto"/>
        <w:ind w:right="-2128"/>
        <w:jc w:val="both"/>
        <w:rPr>
          <w:rFonts w:ascii="Arial" w:hAnsi="Arial" w:cs="Arial"/>
          <w:color w:val="000000" w:themeColor="text1"/>
          <w:lang w:val="es-ES"/>
        </w:rPr>
      </w:pPr>
    </w:p>
    <w:p w:rsidR="00CC39F0" w:rsidRPr="00F2568D" w:rsidRDefault="00F2568D" w:rsidP="007664B3">
      <w:pPr>
        <w:spacing w:line="276" w:lineRule="auto"/>
        <w:ind w:right="-2128"/>
        <w:jc w:val="both"/>
        <w:rPr>
          <w:rFonts w:ascii="Arial" w:hAnsi="Arial" w:cs="Arial"/>
          <w:color w:val="333B41"/>
        </w:rPr>
      </w:pPr>
      <w:r w:rsidRPr="00F2568D">
        <w:rPr>
          <w:rFonts w:ascii="Arial" w:hAnsi="Arial" w:cs="Arial"/>
          <w:color w:val="333B41"/>
        </w:rPr>
        <w:t xml:space="preserve">Para descargar o solicitar el envío de los catálogos, pueden rellenar el siguiente formulario: </w:t>
      </w:r>
      <w:hyperlink r:id="rId12" w:history="1">
        <w:r w:rsidR="008B3917" w:rsidRPr="00A77F6A">
          <w:rPr>
            <w:rStyle w:val="Hipervnculo"/>
            <w:rFonts w:ascii="Arial" w:hAnsi="Arial" w:cs="Arial"/>
          </w:rPr>
          <w:t>https://www.wieland-electric.es/es/soporte/ts-building-lighting-solutions/</w:t>
        </w:r>
      </w:hyperlink>
      <w:r w:rsidRPr="00F2568D">
        <w:rPr>
          <w:rFonts w:ascii="Arial" w:hAnsi="Arial" w:cs="Arial"/>
          <w:color w:val="333B41"/>
        </w:rPr>
        <w:t xml:space="preserve"> </w:t>
      </w:r>
    </w:p>
    <w:p w:rsidR="00CC39F0" w:rsidRDefault="00CC39F0" w:rsidP="007664B3">
      <w:pPr>
        <w:spacing w:line="276" w:lineRule="auto"/>
        <w:ind w:right="-2128"/>
        <w:jc w:val="both"/>
        <w:rPr>
          <w:rFonts w:ascii="Arial" w:hAnsi="Arial" w:cs="Arial"/>
          <w:color w:val="000000" w:themeColor="text1"/>
          <w:lang w:val="es-ES"/>
        </w:rPr>
      </w:pPr>
    </w:p>
    <w:p w:rsidR="006A79DA" w:rsidRDefault="006A79DA" w:rsidP="007664B3">
      <w:pPr>
        <w:spacing w:line="276" w:lineRule="auto"/>
        <w:ind w:right="-2128"/>
        <w:jc w:val="both"/>
        <w:rPr>
          <w:rFonts w:ascii="Arial" w:hAnsi="Arial" w:cs="Arial"/>
          <w:color w:val="000000" w:themeColor="text1"/>
          <w:lang w:val="es-ES"/>
        </w:rPr>
      </w:pPr>
    </w:p>
    <w:p w:rsidR="007664B3" w:rsidRDefault="007664B3" w:rsidP="0025146C">
      <w:pPr>
        <w:spacing w:line="276" w:lineRule="auto"/>
        <w:ind w:right="-2128"/>
        <w:jc w:val="both"/>
        <w:rPr>
          <w:rFonts w:ascii="Arial" w:hAnsi="Arial" w:cs="Arial"/>
          <w:color w:val="000000" w:themeColor="text1"/>
          <w:lang w:val="es-ES"/>
        </w:rPr>
      </w:pPr>
    </w:p>
    <w:p w:rsidR="00932C04" w:rsidRDefault="00932C04" w:rsidP="00932C04">
      <w:pPr>
        <w:shd w:val="clear" w:color="auto" w:fill="FFFFFF"/>
        <w:jc w:val="center"/>
        <w:rPr>
          <w:noProof/>
          <w:lang w:val="es-ES" w:eastAsia="es-ES"/>
        </w:rPr>
      </w:pPr>
    </w:p>
    <w:p w:rsidR="00D257DE" w:rsidRPr="0025146C" w:rsidRDefault="00D257DE"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354EEA" w:rsidRDefault="00354EEA" w:rsidP="00F87CBA">
      <w:pPr>
        <w:shd w:val="clear" w:color="auto" w:fill="FFFFFF"/>
        <w:rPr>
          <w:rFonts w:ascii="Calibri" w:hAnsi="Calibri"/>
        </w:rPr>
      </w:pPr>
    </w:p>
    <w:p w:rsidR="000B3632" w:rsidRDefault="000B3632" w:rsidP="00F87CBA">
      <w:pPr>
        <w:shd w:val="clear" w:color="auto" w:fill="FFFFFF"/>
        <w:rPr>
          <w:rFonts w:ascii="Calibri" w:hAnsi="Calibri"/>
        </w:rPr>
      </w:pPr>
    </w:p>
    <w:p w:rsidR="000B3632" w:rsidRDefault="000B3632" w:rsidP="00F87CBA">
      <w:pPr>
        <w:shd w:val="clear" w:color="auto" w:fill="FFFFFF"/>
        <w:rPr>
          <w:rFonts w:ascii="Calibri" w:hAnsi="Calibri"/>
        </w:rPr>
      </w:pPr>
    </w:p>
    <w:p w:rsidR="004704FB" w:rsidRPr="00B6220C" w:rsidRDefault="004704FB" w:rsidP="00B6220C">
      <w:pPr>
        <w:spacing w:line="360" w:lineRule="auto"/>
        <w:ind w:right="-2128"/>
        <w:rPr>
          <w:rFonts w:ascii="Arial" w:hAnsi="Arial" w:cs="Arial"/>
          <w:color w:val="0000FF"/>
          <w:sz w:val="18"/>
          <w:szCs w:val="18"/>
          <w:u w:val="single"/>
          <w:lang w:val="sv-SE"/>
        </w:rPr>
      </w:pPr>
    </w:p>
    <w:sectPr w:rsidR="004704FB" w:rsidRPr="00B6220C" w:rsidSect="00C42E47">
      <w:headerReference w:type="default" r:id="rId13"/>
      <w:footerReference w:type="even" r:id="rId14"/>
      <w:footerReference w:type="default" r:id="rId15"/>
      <w:headerReference w:type="first" r:id="rId16"/>
      <w:type w:val="continuous"/>
      <w:pgSz w:w="11900" w:h="16840"/>
      <w:pgMar w:top="1985"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0A1" w:rsidRDefault="006600A1" w:rsidP="00597742">
      <w:r>
        <w:separator/>
      </w:r>
    </w:p>
  </w:endnote>
  <w:endnote w:type="continuationSeparator" w:id="0">
    <w:p w:rsidR="006600A1" w:rsidRDefault="006600A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Piedepgina"/>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0025146C">
      <w:rPr>
        <w:rFonts w:ascii="Calibri" w:hAnsi="Calibri" w:cs="Arial"/>
        <w:sz w:val="16"/>
        <w:szCs w:val="16"/>
      </w:rPr>
      <w:t>Página</w:t>
    </w:r>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3917">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w:t>
    </w:r>
    <w:r w:rsidR="0025146C">
      <w:rPr>
        <w:rFonts w:ascii="Calibri" w:eastAsia="Arial Unicode MS" w:hAnsi="Calibri" w:cs="Arial Unicode MS"/>
        <w:sz w:val="16"/>
        <w:szCs w:val="16"/>
      </w:rPr>
      <w:t>de</w:t>
    </w:r>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3917">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Piedepgina"/>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0025146C">
      <w:rPr>
        <w:rFonts w:ascii="Calibri" w:hAnsi="Calibri" w:cs="Arial"/>
        <w:sz w:val="16"/>
        <w:szCs w:val="16"/>
      </w:rPr>
      <w:t>Página</w:t>
    </w:r>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3917">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w:t>
    </w:r>
    <w:r w:rsidR="0025146C">
      <w:rPr>
        <w:rFonts w:ascii="Calibri" w:eastAsia="Arial Unicode MS" w:hAnsi="Calibri" w:cs="Arial Unicode MS"/>
        <w:sz w:val="16"/>
        <w:szCs w:val="16"/>
      </w:rPr>
      <w:t>de</w:t>
    </w:r>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B3917">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0A1" w:rsidRDefault="006600A1" w:rsidP="00597742">
      <w:r>
        <w:separator/>
      </w:r>
    </w:p>
  </w:footnote>
  <w:footnote w:type="continuationSeparator" w:id="0">
    <w:p w:rsidR="006600A1" w:rsidRDefault="006600A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8B3917">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247390"/>
    <w:multiLevelType w:val="hybridMultilevel"/>
    <w:tmpl w:val="B1D499D8"/>
    <w:lvl w:ilvl="0" w:tplc="5FF0D8A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BB2892"/>
    <w:multiLevelType w:val="hybridMultilevel"/>
    <w:tmpl w:val="4AA6373E"/>
    <w:lvl w:ilvl="0" w:tplc="C0CCF8AA">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4A3FC7"/>
    <w:multiLevelType w:val="hybridMultilevel"/>
    <w:tmpl w:val="9E5C952A"/>
    <w:lvl w:ilvl="0" w:tplc="6CE278A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B3632"/>
    <w:rsid w:val="000B49D8"/>
    <w:rsid w:val="000B7BD1"/>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1F26"/>
    <w:rsid w:val="001A464A"/>
    <w:rsid w:val="001B7225"/>
    <w:rsid w:val="001C0563"/>
    <w:rsid w:val="001C0C89"/>
    <w:rsid w:val="001C163B"/>
    <w:rsid w:val="001C2417"/>
    <w:rsid w:val="001C5D27"/>
    <w:rsid w:val="001D0402"/>
    <w:rsid w:val="001D7296"/>
    <w:rsid w:val="00214753"/>
    <w:rsid w:val="002174F3"/>
    <w:rsid w:val="00217A88"/>
    <w:rsid w:val="00225AB8"/>
    <w:rsid w:val="00236971"/>
    <w:rsid w:val="002441FC"/>
    <w:rsid w:val="00244EFA"/>
    <w:rsid w:val="002457A8"/>
    <w:rsid w:val="0024699C"/>
    <w:rsid w:val="0025146C"/>
    <w:rsid w:val="002534C5"/>
    <w:rsid w:val="00254885"/>
    <w:rsid w:val="002566D4"/>
    <w:rsid w:val="00260690"/>
    <w:rsid w:val="0026264D"/>
    <w:rsid w:val="00262958"/>
    <w:rsid w:val="00263426"/>
    <w:rsid w:val="0026760C"/>
    <w:rsid w:val="0027143E"/>
    <w:rsid w:val="002766BE"/>
    <w:rsid w:val="00285905"/>
    <w:rsid w:val="00293470"/>
    <w:rsid w:val="00294CCF"/>
    <w:rsid w:val="00296356"/>
    <w:rsid w:val="002A31BB"/>
    <w:rsid w:val="002A4C37"/>
    <w:rsid w:val="002A646C"/>
    <w:rsid w:val="002A7437"/>
    <w:rsid w:val="002A7B37"/>
    <w:rsid w:val="002B4203"/>
    <w:rsid w:val="002B4244"/>
    <w:rsid w:val="002C7717"/>
    <w:rsid w:val="002D0145"/>
    <w:rsid w:val="002D12B9"/>
    <w:rsid w:val="002D205C"/>
    <w:rsid w:val="002D498A"/>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72E28"/>
    <w:rsid w:val="003800FF"/>
    <w:rsid w:val="00381FFB"/>
    <w:rsid w:val="00383012"/>
    <w:rsid w:val="003862E3"/>
    <w:rsid w:val="00393D04"/>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2E3D"/>
    <w:rsid w:val="00404097"/>
    <w:rsid w:val="004052B8"/>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0C11"/>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37338"/>
    <w:rsid w:val="00547094"/>
    <w:rsid w:val="00550788"/>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07B5A"/>
    <w:rsid w:val="00610233"/>
    <w:rsid w:val="00612831"/>
    <w:rsid w:val="006145B4"/>
    <w:rsid w:val="006247BB"/>
    <w:rsid w:val="00625AA6"/>
    <w:rsid w:val="00625BC3"/>
    <w:rsid w:val="00636CE2"/>
    <w:rsid w:val="00643706"/>
    <w:rsid w:val="006456E4"/>
    <w:rsid w:val="00651DDA"/>
    <w:rsid w:val="0065560C"/>
    <w:rsid w:val="006600A1"/>
    <w:rsid w:val="006641CE"/>
    <w:rsid w:val="0068467F"/>
    <w:rsid w:val="00686386"/>
    <w:rsid w:val="00693585"/>
    <w:rsid w:val="0069456A"/>
    <w:rsid w:val="006A36F4"/>
    <w:rsid w:val="006A46C5"/>
    <w:rsid w:val="006A6BB9"/>
    <w:rsid w:val="006A79DA"/>
    <w:rsid w:val="006B268E"/>
    <w:rsid w:val="006B3FC6"/>
    <w:rsid w:val="006C0645"/>
    <w:rsid w:val="006C11C2"/>
    <w:rsid w:val="006C6199"/>
    <w:rsid w:val="006D05F7"/>
    <w:rsid w:val="006D3E85"/>
    <w:rsid w:val="006E0A47"/>
    <w:rsid w:val="006E1FE7"/>
    <w:rsid w:val="006E2FDD"/>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0438"/>
    <w:rsid w:val="00742400"/>
    <w:rsid w:val="0076150F"/>
    <w:rsid w:val="00761C20"/>
    <w:rsid w:val="007635E5"/>
    <w:rsid w:val="00765352"/>
    <w:rsid w:val="007664B3"/>
    <w:rsid w:val="00770109"/>
    <w:rsid w:val="007762D5"/>
    <w:rsid w:val="007773E0"/>
    <w:rsid w:val="0077773B"/>
    <w:rsid w:val="00783234"/>
    <w:rsid w:val="00787372"/>
    <w:rsid w:val="007A3E9C"/>
    <w:rsid w:val="007A72C3"/>
    <w:rsid w:val="007B1DCD"/>
    <w:rsid w:val="007B33E2"/>
    <w:rsid w:val="007B3593"/>
    <w:rsid w:val="007B4164"/>
    <w:rsid w:val="007B4C1B"/>
    <w:rsid w:val="007E069A"/>
    <w:rsid w:val="007E49B2"/>
    <w:rsid w:val="007E4E15"/>
    <w:rsid w:val="007E76B3"/>
    <w:rsid w:val="00801359"/>
    <w:rsid w:val="00820616"/>
    <w:rsid w:val="00821650"/>
    <w:rsid w:val="008238B1"/>
    <w:rsid w:val="00824D6D"/>
    <w:rsid w:val="008314B1"/>
    <w:rsid w:val="0083152D"/>
    <w:rsid w:val="00835F35"/>
    <w:rsid w:val="00843A37"/>
    <w:rsid w:val="00845DBB"/>
    <w:rsid w:val="008472E3"/>
    <w:rsid w:val="00851E9A"/>
    <w:rsid w:val="00853C81"/>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3917"/>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2C04"/>
    <w:rsid w:val="00933213"/>
    <w:rsid w:val="009354F2"/>
    <w:rsid w:val="00941A08"/>
    <w:rsid w:val="009477F2"/>
    <w:rsid w:val="00955C58"/>
    <w:rsid w:val="00970BEC"/>
    <w:rsid w:val="0098220D"/>
    <w:rsid w:val="009826A6"/>
    <w:rsid w:val="00996EC0"/>
    <w:rsid w:val="009A11A8"/>
    <w:rsid w:val="009A1B0A"/>
    <w:rsid w:val="009A48A4"/>
    <w:rsid w:val="009B21B9"/>
    <w:rsid w:val="009B7BEB"/>
    <w:rsid w:val="009C1E72"/>
    <w:rsid w:val="009C4363"/>
    <w:rsid w:val="009C4E30"/>
    <w:rsid w:val="009C6592"/>
    <w:rsid w:val="009C78DB"/>
    <w:rsid w:val="009D09C4"/>
    <w:rsid w:val="009D5CBD"/>
    <w:rsid w:val="009E5B6B"/>
    <w:rsid w:val="009E6649"/>
    <w:rsid w:val="00A03E6F"/>
    <w:rsid w:val="00A1001F"/>
    <w:rsid w:val="00A10B39"/>
    <w:rsid w:val="00A10CFB"/>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A7A52"/>
    <w:rsid w:val="00AB0FA0"/>
    <w:rsid w:val="00AB4CE3"/>
    <w:rsid w:val="00AB6C7E"/>
    <w:rsid w:val="00AB7E83"/>
    <w:rsid w:val="00AC01F4"/>
    <w:rsid w:val="00AC3543"/>
    <w:rsid w:val="00AC5BF5"/>
    <w:rsid w:val="00AD0EC7"/>
    <w:rsid w:val="00AD4EE0"/>
    <w:rsid w:val="00AD5BBE"/>
    <w:rsid w:val="00AE3374"/>
    <w:rsid w:val="00AE4711"/>
    <w:rsid w:val="00AE5EE6"/>
    <w:rsid w:val="00AF63A6"/>
    <w:rsid w:val="00B02F54"/>
    <w:rsid w:val="00B034C2"/>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220C"/>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2154"/>
    <w:rsid w:val="00BC511B"/>
    <w:rsid w:val="00BD0BDB"/>
    <w:rsid w:val="00BD28B7"/>
    <w:rsid w:val="00BD29E9"/>
    <w:rsid w:val="00BD7CEE"/>
    <w:rsid w:val="00BE3D3D"/>
    <w:rsid w:val="00BF266B"/>
    <w:rsid w:val="00BF40FB"/>
    <w:rsid w:val="00C0258B"/>
    <w:rsid w:val="00C03DBF"/>
    <w:rsid w:val="00C042DD"/>
    <w:rsid w:val="00C048A1"/>
    <w:rsid w:val="00C0738F"/>
    <w:rsid w:val="00C113A5"/>
    <w:rsid w:val="00C1368E"/>
    <w:rsid w:val="00C15D74"/>
    <w:rsid w:val="00C246B6"/>
    <w:rsid w:val="00C2610D"/>
    <w:rsid w:val="00C307EA"/>
    <w:rsid w:val="00C366A8"/>
    <w:rsid w:val="00C41294"/>
    <w:rsid w:val="00C42E47"/>
    <w:rsid w:val="00C43E07"/>
    <w:rsid w:val="00C47C2E"/>
    <w:rsid w:val="00C55512"/>
    <w:rsid w:val="00C60DFA"/>
    <w:rsid w:val="00C67C25"/>
    <w:rsid w:val="00C73EF5"/>
    <w:rsid w:val="00C7784F"/>
    <w:rsid w:val="00C82C69"/>
    <w:rsid w:val="00C855A6"/>
    <w:rsid w:val="00C9102D"/>
    <w:rsid w:val="00C910DD"/>
    <w:rsid w:val="00C952C8"/>
    <w:rsid w:val="00CA4545"/>
    <w:rsid w:val="00CB66FF"/>
    <w:rsid w:val="00CC24C0"/>
    <w:rsid w:val="00CC2ED2"/>
    <w:rsid w:val="00CC39F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57DE"/>
    <w:rsid w:val="00D26C11"/>
    <w:rsid w:val="00D33EDF"/>
    <w:rsid w:val="00D507AA"/>
    <w:rsid w:val="00D50B58"/>
    <w:rsid w:val="00D557C4"/>
    <w:rsid w:val="00D56C42"/>
    <w:rsid w:val="00D574F4"/>
    <w:rsid w:val="00D635D2"/>
    <w:rsid w:val="00D7013A"/>
    <w:rsid w:val="00D71075"/>
    <w:rsid w:val="00D73A9E"/>
    <w:rsid w:val="00D76E51"/>
    <w:rsid w:val="00D8014B"/>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0951"/>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2568D"/>
    <w:rsid w:val="00F421A5"/>
    <w:rsid w:val="00F42402"/>
    <w:rsid w:val="00F466DF"/>
    <w:rsid w:val="00F47799"/>
    <w:rsid w:val="00F5030E"/>
    <w:rsid w:val="00F570A1"/>
    <w:rsid w:val="00F62FAC"/>
    <w:rsid w:val="00F63CFE"/>
    <w:rsid w:val="00F73349"/>
    <w:rsid w:val="00F76F20"/>
    <w:rsid w:val="00F779A0"/>
    <w:rsid w:val="00F8013D"/>
    <w:rsid w:val="00F83148"/>
    <w:rsid w:val="00F85A14"/>
    <w:rsid w:val="00F8615B"/>
    <w:rsid w:val="00F87CBA"/>
    <w:rsid w:val="00F90169"/>
    <w:rsid w:val="00F9391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5B5DC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1">
    <w:name w:val="Unresolved Mention1"/>
    <w:basedOn w:val="Fuentedeprrafopredeter"/>
    <w:uiPriority w:val="99"/>
    <w:semiHidden/>
    <w:unhideWhenUsed/>
    <w:rsid w:val="00845DBB"/>
    <w:rPr>
      <w:color w:val="605E5C"/>
      <w:shd w:val="clear" w:color="auto" w:fill="E1DFDD"/>
    </w:rPr>
  </w:style>
  <w:style w:type="character" w:customStyle="1" w:styleId="UnresolvedMention">
    <w:name w:val="Unresolved Mention"/>
    <w:basedOn w:val="Fuentedeprrafopredeter"/>
    <w:uiPriority w:val="99"/>
    <w:semiHidden/>
    <w:unhideWhenUsed/>
    <w:rsid w:val="00F77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1267657">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07033686">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773340">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ieland-electric.es/es/soporte/ts-building-lighting-solu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e.li/unidadesobra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34598-69C6-43E0-BBB9-A22DFC637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311</Words>
  <Characters>1715</Characters>
  <Application>Microsoft Office Word</Application>
  <DocSecurity>0</DocSecurity>
  <Lines>14</Lines>
  <Paragraphs>4</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2022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6</cp:revision>
  <cp:lastPrinted>2020-03-27T11:27:00Z</cp:lastPrinted>
  <dcterms:created xsi:type="dcterms:W3CDTF">2022-06-16T14:40:00Z</dcterms:created>
  <dcterms:modified xsi:type="dcterms:W3CDTF">2022-06-30T09:02:00Z</dcterms:modified>
</cp:coreProperties>
</file>